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96" w:rsidRPr="00BE1696" w:rsidRDefault="00DB03AA" w:rsidP="00632F80">
      <w:pPr>
        <w:pStyle w:val="Default"/>
        <w:jc w:val="center"/>
        <w:rPr>
          <w:b/>
          <w:bCs/>
          <w:color w:val="auto"/>
          <w:sz w:val="28"/>
          <w:szCs w:val="28"/>
          <w:lang w:val="kk-KZ"/>
        </w:rPr>
      </w:pPr>
      <w:r>
        <w:rPr>
          <w:b/>
          <w:bCs/>
          <w:color w:val="auto"/>
          <w:sz w:val="28"/>
          <w:szCs w:val="28"/>
          <w:lang w:val="kk-KZ"/>
        </w:rPr>
        <w:t>ә</w:t>
      </w:r>
      <w:r w:rsidR="00BE1696" w:rsidRPr="00BE1696">
        <w:rPr>
          <w:b/>
          <w:bCs/>
          <w:color w:val="auto"/>
          <w:sz w:val="28"/>
          <w:szCs w:val="28"/>
          <w:lang w:val="kk-KZ"/>
        </w:rPr>
        <w:t xml:space="preserve">л-Фараби </w:t>
      </w:r>
      <w:r w:rsidR="00BE1696">
        <w:rPr>
          <w:b/>
          <w:bCs/>
          <w:color w:val="auto"/>
          <w:sz w:val="28"/>
          <w:szCs w:val="28"/>
          <w:lang w:val="kk-KZ"/>
        </w:rPr>
        <w:t xml:space="preserve">атындағы Қазақ Ұлттық Университеті </w:t>
      </w:r>
    </w:p>
    <w:p w:rsidR="00632F80" w:rsidRDefault="00632F80" w:rsidP="00632F80">
      <w:pPr>
        <w:pStyle w:val="Default"/>
        <w:jc w:val="center"/>
        <w:rPr>
          <w:b/>
          <w:bCs/>
          <w:color w:val="auto"/>
          <w:sz w:val="28"/>
          <w:szCs w:val="28"/>
          <w:lang w:val="kk-KZ"/>
        </w:rPr>
      </w:pPr>
    </w:p>
    <w:p w:rsidR="00BE1696" w:rsidRDefault="00BE1696" w:rsidP="00632F80">
      <w:pPr>
        <w:pStyle w:val="Default"/>
        <w:jc w:val="center"/>
        <w:rPr>
          <w:b/>
          <w:bCs/>
          <w:color w:val="auto"/>
          <w:sz w:val="28"/>
          <w:szCs w:val="28"/>
          <w:lang w:val="kk-KZ"/>
        </w:rPr>
      </w:pPr>
      <w:r>
        <w:rPr>
          <w:b/>
          <w:bCs/>
          <w:color w:val="auto"/>
          <w:sz w:val="28"/>
          <w:szCs w:val="28"/>
          <w:lang w:val="kk-KZ"/>
        </w:rPr>
        <w:t>Б</w:t>
      </w:r>
      <w:proofErr w:type="spellStart"/>
      <w:r>
        <w:rPr>
          <w:b/>
          <w:bCs/>
          <w:color w:val="auto"/>
          <w:sz w:val="28"/>
          <w:szCs w:val="28"/>
        </w:rPr>
        <w:t>иологи</w:t>
      </w:r>
      <w:proofErr w:type="spellEnd"/>
      <w:r>
        <w:rPr>
          <w:b/>
          <w:bCs/>
          <w:color w:val="auto"/>
          <w:sz w:val="28"/>
          <w:szCs w:val="28"/>
          <w:lang w:val="kk-KZ"/>
        </w:rPr>
        <w:t xml:space="preserve">я және </w:t>
      </w:r>
      <w:proofErr w:type="spellStart"/>
      <w:r>
        <w:rPr>
          <w:b/>
          <w:bCs/>
          <w:color w:val="auto"/>
          <w:sz w:val="28"/>
          <w:szCs w:val="28"/>
        </w:rPr>
        <w:t>биотехнологи</w:t>
      </w:r>
      <w:proofErr w:type="spellEnd"/>
      <w:r>
        <w:rPr>
          <w:b/>
          <w:bCs/>
          <w:color w:val="auto"/>
          <w:sz w:val="28"/>
          <w:szCs w:val="28"/>
          <w:lang w:val="kk-KZ"/>
        </w:rPr>
        <w:t>я ф</w:t>
      </w:r>
      <w:proofErr w:type="spellStart"/>
      <w:r>
        <w:rPr>
          <w:b/>
          <w:bCs/>
          <w:color w:val="auto"/>
          <w:sz w:val="28"/>
          <w:szCs w:val="28"/>
        </w:rPr>
        <w:t>акультет</w:t>
      </w:r>
      <w:proofErr w:type="spellEnd"/>
      <w:r>
        <w:rPr>
          <w:b/>
          <w:bCs/>
          <w:color w:val="auto"/>
          <w:sz w:val="28"/>
          <w:szCs w:val="28"/>
          <w:lang w:val="kk-KZ"/>
        </w:rPr>
        <w:t xml:space="preserve">і </w:t>
      </w:r>
    </w:p>
    <w:p w:rsidR="00632F80" w:rsidRDefault="00632F80" w:rsidP="00632F80">
      <w:pPr>
        <w:pStyle w:val="Default"/>
        <w:jc w:val="center"/>
        <w:rPr>
          <w:b/>
          <w:bCs/>
          <w:color w:val="auto"/>
          <w:sz w:val="28"/>
          <w:szCs w:val="28"/>
        </w:rPr>
      </w:pPr>
    </w:p>
    <w:p w:rsidR="00BE1696" w:rsidRDefault="00BE1696" w:rsidP="00632F80">
      <w:pPr>
        <w:pStyle w:val="Default"/>
        <w:jc w:val="center"/>
        <w:rPr>
          <w:b/>
          <w:bCs/>
          <w:color w:val="auto"/>
          <w:sz w:val="28"/>
          <w:szCs w:val="28"/>
        </w:rPr>
      </w:pPr>
      <w:proofErr w:type="spellStart"/>
      <w:r>
        <w:rPr>
          <w:b/>
          <w:bCs/>
          <w:color w:val="auto"/>
          <w:sz w:val="28"/>
          <w:szCs w:val="28"/>
        </w:rPr>
        <w:t>Биоалуант</w:t>
      </w:r>
      <w:proofErr w:type="spellEnd"/>
      <w:r>
        <w:rPr>
          <w:b/>
          <w:bCs/>
          <w:color w:val="auto"/>
          <w:sz w:val="28"/>
          <w:szCs w:val="28"/>
          <w:lang w:val="kk-KZ"/>
        </w:rPr>
        <w:t>үрлілік және биоресурстар к</w:t>
      </w:r>
      <w:proofErr w:type="spellStart"/>
      <w:r>
        <w:rPr>
          <w:b/>
          <w:bCs/>
          <w:color w:val="auto"/>
          <w:sz w:val="28"/>
          <w:szCs w:val="28"/>
        </w:rPr>
        <w:t>афедра</w:t>
      </w:r>
      <w:proofErr w:type="spellEnd"/>
      <w:r>
        <w:rPr>
          <w:b/>
          <w:bCs/>
          <w:color w:val="auto"/>
          <w:sz w:val="28"/>
          <w:szCs w:val="28"/>
          <w:lang w:val="kk-KZ"/>
        </w:rPr>
        <w:t xml:space="preserve">сы </w:t>
      </w:r>
    </w:p>
    <w:p w:rsidR="00DA5E20" w:rsidRPr="00BE1696" w:rsidRDefault="00DA5E20" w:rsidP="00632F80">
      <w:pPr>
        <w:spacing w:after="0" w:line="240" w:lineRule="auto"/>
        <w:jc w:val="center"/>
        <w:rPr>
          <w:rFonts w:ascii="Times New Roman" w:hAnsi="Times New Roman" w:cs="Times New Roman"/>
          <w:b/>
          <w:sz w:val="28"/>
          <w:szCs w:val="28"/>
        </w:rPr>
      </w:pPr>
    </w:p>
    <w:p w:rsidR="00DA5E20" w:rsidRPr="007F495B" w:rsidRDefault="00DA5E20" w:rsidP="00632F80">
      <w:pPr>
        <w:spacing w:after="0" w:line="240" w:lineRule="auto"/>
        <w:rPr>
          <w:rFonts w:ascii="Times New Roman" w:hAnsi="Times New Roman" w:cs="Times New Roman"/>
          <w:b/>
          <w:sz w:val="28"/>
          <w:szCs w:val="28"/>
          <w:lang w:val="kk-KZ"/>
        </w:rPr>
      </w:pPr>
    </w:p>
    <w:p w:rsidR="00DA5E20" w:rsidRDefault="00DA5E20" w:rsidP="00632F80">
      <w:pPr>
        <w:spacing w:after="0" w:line="240" w:lineRule="auto"/>
        <w:rPr>
          <w:rFonts w:ascii="Times New Roman" w:hAnsi="Times New Roman" w:cs="Times New Roman"/>
          <w:b/>
          <w:sz w:val="28"/>
          <w:szCs w:val="28"/>
          <w:lang w:val="kk-KZ"/>
        </w:rPr>
      </w:pPr>
    </w:p>
    <w:p w:rsidR="00EC2D42" w:rsidRPr="007F495B" w:rsidRDefault="00EC2D42" w:rsidP="00632F80">
      <w:pPr>
        <w:spacing w:after="0" w:line="240" w:lineRule="auto"/>
        <w:rPr>
          <w:rFonts w:ascii="Times New Roman" w:hAnsi="Times New Roman" w:cs="Times New Roman"/>
          <w:b/>
          <w:sz w:val="28"/>
          <w:szCs w:val="28"/>
          <w:lang w:val="kk-KZ"/>
        </w:rPr>
      </w:pPr>
    </w:p>
    <w:p w:rsidR="00DA5E20" w:rsidRPr="007F495B" w:rsidRDefault="00DA5E20" w:rsidP="00632F80">
      <w:pPr>
        <w:spacing w:after="0" w:line="240" w:lineRule="auto"/>
        <w:jc w:val="center"/>
        <w:rPr>
          <w:rFonts w:ascii="Times New Roman" w:hAnsi="Times New Roman" w:cs="Times New Roman"/>
          <w:b/>
          <w:bCs/>
          <w:sz w:val="28"/>
          <w:szCs w:val="28"/>
          <w:lang w:val="kk-KZ"/>
        </w:rPr>
      </w:pPr>
    </w:p>
    <w:p w:rsidR="00DA5E20" w:rsidRPr="007F495B" w:rsidRDefault="00DA5E20" w:rsidP="00632F80">
      <w:pPr>
        <w:spacing w:after="0" w:line="240" w:lineRule="auto"/>
        <w:jc w:val="center"/>
        <w:rPr>
          <w:rFonts w:ascii="Times New Roman" w:hAnsi="Times New Roman" w:cs="Times New Roman"/>
          <w:b/>
          <w:bCs/>
          <w:sz w:val="28"/>
          <w:szCs w:val="28"/>
          <w:lang w:val="kk-KZ"/>
        </w:rPr>
      </w:pPr>
    </w:p>
    <w:p w:rsidR="00570A13" w:rsidRPr="00317389" w:rsidRDefault="00570A13" w:rsidP="00570A13">
      <w:pPr>
        <w:spacing w:after="0" w:line="240" w:lineRule="auto"/>
        <w:jc w:val="center"/>
        <w:rPr>
          <w:rFonts w:ascii="Times New Roman" w:eastAsia="Times New Roman" w:hAnsi="Times New Roman"/>
          <w:b/>
          <w:bCs/>
          <w:kern w:val="32"/>
          <w:sz w:val="28"/>
          <w:szCs w:val="28"/>
          <w:lang w:val="kk-KZ" w:eastAsia="x-none"/>
        </w:rPr>
      </w:pPr>
      <w:r>
        <w:rPr>
          <w:rFonts w:ascii="Times New Roman" w:eastAsia="Times New Roman" w:hAnsi="Times New Roman"/>
          <w:b/>
          <w:bCs/>
          <w:kern w:val="32"/>
          <w:sz w:val="28"/>
          <w:szCs w:val="28"/>
          <w:lang w:val="kk-KZ" w:eastAsia="x-none"/>
        </w:rPr>
        <w:t>«</w:t>
      </w:r>
      <w:r w:rsidRPr="00317389">
        <w:rPr>
          <w:rFonts w:ascii="Times New Roman" w:eastAsia="Times New Roman" w:hAnsi="Times New Roman"/>
          <w:b/>
          <w:bCs/>
          <w:kern w:val="32"/>
          <w:sz w:val="28"/>
          <w:szCs w:val="28"/>
          <w:lang w:val="kk-KZ" w:eastAsia="x-none"/>
        </w:rPr>
        <w:t>90460 - Геоботаниканың өзекті мәселелері</w:t>
      </w:r>
      <w:r>
        <w:rPr>
          <w:rFonts w:ascii="Times New Roman" w:eastAsia="Times New Roman" w:hAnsi="Times New Roman"/>
          <w:b/>
          <w:bCs/>
          <w:kern w:val="32"/>
          <w:sz w:val="28"/>
          <w:szCs w:val="28"/>
          <w:lang w:val="kk-KZ" w:eastAsia="x-none"/>
        </w:rPr>
        <w:t>»</w:t>
      </w:r>
    </w:p>
    <w:p w:rsidR="00CC7612" w:rsidRPr="00317389" w:rsidRDefault="00CC7612" w:rsidP="00CC7612">
      <w:pPr>
        <w:spacing w:after="0" w:line="240" w:lineRule="auto"/>
        <w:jc w:val="center"/>
        <w:rPr>
          <w:rFonts w:ascii="Times New Roman" w:hAnsi="Times New Roman"/>
          <w:b/>
          <w:bCs/>
          <w:sz w:val="28"/>
          <w:szCs w:val="28"/>
          <w:u w:val="single"/>
          <w:lang w:val="kk-KZ"/>
        </w:rPr>
      </w:pPr>
      <w:r w:rsidRPr="00317389">
        <w:rPr>
          <w:rFonts w:ascii="Times New Roman" w:hAnsi="Times New Roman"/>
          <w:b/>
          <w:sz w:val="28"/>
          <w:szCs w:val="28"/>
          <w:lang w:val="kk-KZ"/>
        </w:rPr>
        <w:t>ПӘН</w:t>
      </w:r>
      <w:r w:rsidR="00570A13">
        <w:rPr>
          <w:rFonts w:ascii="Times New Roman" w:hAnsi="Times New Roman"/>
          <w:b/>
          <w:sz w:val="28"/>
          <w:szCs w:val="28"/>
          <w:lang w:val="kk-KZ"/>
        </w:rPr>
        <w:t>І</w:t>
      </w:r>
      <w:r w:rsidRPr="00317389">
        <w:rPr>
          <w:rFonts w:ascii="Times New Roman" w:hAnsi="Times New Roman"/>
          <w:b/>
          <w:sz w:val="28"/>
          <w:szCs w:val="28"/>
          <w:lang w:val="kk-KZ"/>
        </w:rPr>
        <w:t xml:space="preserve"> БОЙЫНША ҚОРЫТЫНДЫ ЕМТИХАН БАҒДАРЛАМАСЫ</w:t>
      </w:r>
    </w:p>
    <w:p w:rsidR="001578C1" w:rsidRDefault="001578C1" w:rsidP="001578C1">
      <w:pPr>
        <w:spacing w:after="0" w:line="240" w:lineRule="auto"/>
        <w:jc w:val="center"/>
        <w:rPr>
          <w:rFonts w:ascii="Times New Roman" w:hAnsi="Times New Roman"/>
          <w:b/>
          <w:sz w:val="28"/>
          <w:szCs w:val="28"/>
          <w:lang w:val="kk-KZ"/>
        </w:rPr>
      </w:pPr>
    </w:p>
    <w:p w:rsidR="00570A13" w:rsidRDefault="00570A13" w:rsidP="001578C1">
      <w:pPr>
        <w:spacing w:after="0" w:line="240" w:lineRule="auto"/>
        <w:jc w:val="center"/>
        <w:rPr>
          <w:rFonts w:ascii="Times New Roman" w:hAnsi="Times New Roman"/>
          <w:b/>
          <w:sz w:val="28"/>
          <w:szCs w:val="28"/>
          <w:lang w:val="kk-KZ"/>
        </w:rPr>
      </w:pPr>
    </w:p>
    <w:p w:rsidR="00570A13" w:rsidRDefault="00570A13" w:rsidP="001578C1">
      <w:pPr>
        <w:spacing w:after="0" w:line="240" w:lineRule="auto"/>
        <w:jc w:val="center"/>
        <w:rPr>
          <w:rFonts w:ascii="Times New Roman" w:hAnsi="Times New Roman"/>
          <w:b/>
          <w:sz w:val="28"/>
          <w:szCs w:val="28"/>
          <w:lang w:val="kk-KZ"/>
        </w:rPr>
      </w:pPr>
    </w:p>
    <w:p w:rsidR="00CC7612" w:rsidRPr="00317389" w:rsidRDefault="00570A13" w:rsidP="00CC7612">
      <w:pPr>
        <w:shd w:val="clear" w:color="auto" w:fill="FFFFFF"/>
        <w:spacing w:after="0" w:line="240" w:lineRule="auto"/>
        <w:jc w:val="center"/>
        <w:rPr>
          <w:rFonts w:ascii="Times New Roman" w:hAnsi="Times New Roman"/>
          <w:b/>
          <w:sz w:val="28"/>
          <w:szCs w:val="28"/>
          <w:lang w:val="kk-KZ"/>
        </w:rPr>
      </w:pPr>
      <w:r>
        <w:rPr>
          <w:rFonts w:ascii="Times New Roman" w:hAnsi="Times New Roman"/>
          <w:b/>
          <w:sz w:val="28"/>
          <w:szCs w:val="28"/>
          <w:lang w:val="kk-KZ"/>
        </w:rPr>
        <w:t>«</w:t>
      </w:r>
      <w:r w:rsidR="00CC7612" w:rsidRPr="00317389">
        <w:rPr>
          <w:rFonts w:ascii="Times New Roman" w:hAnsi="Times New Roman"/>
          <w:b/>
          <w:sz w:val="28"/>
          <w:szCs w:val="28"/>
          <w:lang w:val="kk-KZ"/>
        </w:rPr>
        <w:t xml:space="preserve">8D05108 </w:t>
      </w:r>
      <w:r>
        <w:rPr>
          <w:rFonts w:ascii="Times New Roman" w:hAnsi="Times New Roman"/>
          <w:b/>
          <w:sz w:val="28"/>
          <w:szCs w:val="28"/>
          <w:lang w:val="kk-KZ"/>
        </w:rPr>
        <w:t>–</w:t>
      </w:r>
      <w:r w:rsidR="00CC7612" w:rsidRPr="00317389">
        <w:rPr>
          <w:rFonts w:ascii="Times New Roman" w:hAnsi="Times New Roman"/>
          <w:b/>
          <w:sz w:val="28"/>
          <w:szCs w:val="28"/>
          <w:lang w:val="kk-KZ"/>
        </w:rPr>
        <w:t xml:space="preserve"> Геоботаника</w:t>
      </w:r>
      <w:r>
        <w:rPr>
          <w:rFonts w:ascii="Times New Roman" w:hAnsi="Times New Roman"/>
          <w:b/>
          <w:sz w:val="28"/>
          <w:szCs w:val="28"/>
          <w:lang w:val="kk-KZ"/>
        </w:rPr>
        <w:t>»</w:t>
      </w:r>
      <w:r w:rsidR="00CC7612" w:rsidRPr="00317389">
        <w:rPr>
          <w:rFonts w:ascii="Times New Roman" w:hAnsi="Times New Roman"/>
          <w:b/>
          <w:sz w:val="28"/>
          <w:szCs w:val="28"/>
          <w:lang w:val="kk-KZ"/>
        </w:rPr>
        <w:t xml:space="preserve"> білім беру бағдарламасы</w:t>
      </w:r>
    </w:p>
    <w:p w:rsidR="00570A13" w:rsidRDefault="00570A13" w:rsidP="00CC7612">
      <w:pPr>
        <w:shd w:val="clear" w:color="auto" w:fill="FFFFFF"/>
        <w:spacing w:after="0" w:line="240" w:lineRule="auto"/>
        <w:jc w:val="center"/>
        <w:rPr>
          <w:rFonts w:ascii="Times New Roman" w:hAnsi="Times New Roman"/>
          <w:b/>
          <w:bCs/>
          <w:sz w:val="28"/>
          <w:szCs w:val="28"/>
          <w:lang w:val="kk-KZ"/>
        </w:rPr>
      </w:pPr>
    </w:p>
    <w:p w:rsidR="00CC7612" w:rsidRPr="00317389" w:rsidRDefault="00CC7612" w:rsidP="00CC7612">
      <w:pPr>
        <w:shd w:val="clear" w:color="auto" w:fill="FFFFFF"/>
        <w:spacing w:after="0" w:line="240" w:lineRule="auto"/>
        <w:jc w:val="center"/>
        <w:rPr>
          <w:rFonts w:ascii="Times New Roman" w:hAnsi="Times New Roman"/>
          <w:b/>
          <w:bCs/>
          <w:sz w:val="28"/>
          <w:szCs w:val="28"/>
          <w:u w:val="single"/>
          <w:lang w:val="kk-KZ"/>
        </w:rPr>
      </w:pPr>
      <w:r w:rsidRPr="00317389">
        <w:rPr>
          <w:rFonts w:ascii="Times New Roman" w:hAnsi="Times New Roman"/>
          <w:b/>
          <w:bCs/>
          <w:sz w:val="28"/>
          <w:szCs w:val="28"/>
          <w:lang w:val="kk-KZ"/>
        </w:rPr>
        <w:t>Көктемгі семестр, 1 курс</w:t>
      </w:r>
    </w:p>
    <w:p w:rsidR="00570A13" w:rsidRDefault="00570A13" w:rsidP="00CC7612">
      <w:pPr>
        <w:shd w:val="clear" w:color="auto" w:fill="FFFFFF"/>
        <w:spacing w:after="0" w:line="240" w:lineRule="auto"/>
        <w:jc w:val="center"/>
        <w:rPr>
          <w:rFonts w:ascii="Times New Roman" w:hAnsi="Times New Roman"/>
          <w:b/>
          <w:bCs/>
          <w:sz w:val="28"/>
          <w:szCs w:val="28"/>
          <w:lang w:val="kk-KZ"/>
        </w:rPr>
      </w:pPr>
    </w:p>
    <w:p w:rsidR="00CC7612" w:rsidRPr="00317389" w:rsidRDefault="00CC7612" w:rsidP="00CC7612">
      <w:pPr>
        <w:shd w:val="clear" w:color="auto" w:fill="FFFFFF"/>
        <w:spacing w:after="0" w:line="240" w:lineRule="auto"/>
        <w:jc w:val="center"/>
        <w:rPr>
          <w:rFonts w:ascii="Times New Roman" w:hAnsi="Times New Roman"/>
          <w:b/>
          <w:bCs/>
          <w:sz w:val="28"/>
          <w:szCs w:val="28"/>
          <w:lang w:val="kk-KZ"/>
        </w:rPr>
      </w:pPr>
      <w:r w:rsidRPr="00317389">
        <w:rPr>
          <w:rFonts w:ascii="Times New Roman" w:hAnsi="Times New Roman"/>
          <w:b/>
          <w:bCs/>
          <w:sz w:val="28"/>
          <w:szCs w:val="28"/>
          <w:lang w:val="kk-KZ"/>
        </w:rPr>
        <w:t>Кредит саны  5 (1,7+3,3+0) элективті</w:t>
      </w:r>
    </w:p>
    <w:p w:rsidR="00CC7612" w:rsidRPr="00317389" w:rsidRDefault="00CC7612" w:rsidP="00CC7612">
      <w:pPr>
        <w:shd w:val="clear" w:color="auto" w:fill="FFFFFF"/>
        <w:spacing w:after="0" w:line="240" w:lineRule="auto"/>
        <w:jc w:val="center"/>
        <w:rPr>
          <w:rFonts w:ascii="Times New Roman" w:hAnsi="Times New Roman"/>
          <w:b/>
          <w:bCs/>
          <w:sz w:val="28"/>
          <w:szCs w:val="28"/>
          <w:lang w:val="kk-KZ"/>
        </w:rPr>
      </w:pPr>
    </w:p>
    <w:p w:rsidR="00CC7612" w:rsidRPr="00317389" w:rsidRDefault="00CC7612" w:rsidP="00CC7612">
      <w:pPr>
        <w:spacing w:after="0" w:line="240" w:lineRule="auto"/>
        <w:jc w:val="center"/>
        <w:rPr>
          <w:rFonts w:ascii="Times New Roman" w:hAnsi="Times New Roman"/>
          <w:b/>
          <w:sz w:val="28"/>
          <w:szCs w:val="28"/>
          <w:lang w:val="kk-KZ"/>
        </w:rPr>
      </w:pPr>
      <w:r w:rsidRPr="00317389">
        <w:rPr>
          <w:rFonts w:ascii="Times New Roman" w:hAnsi="Times New Roman"/>
          <w:b/>
          <w:sz w:val="28"/>
          <w:szCs w:val="28"/>
          <w:lang w:val="kk-KZ"/>
        </w:rPr>
        <w:t>Оқу формасы – күндізгі</w:t>
      </w:r>
    </w:p>
    <w:p w:rsidR="00CC7612" w:rsidRPr="00317389" w:rsidRDefault="00CC7612" w:rsidP="00CC7612">
      <w:pPr>
        <w:spacing w:after="0" w:line="240" w:lineRule="auto"/>
        <w:jc w:val="center"/>
        <w:rPr>
          <w:rFonts w:ascii="Times New Roman" w:hAnsi="Times New Roman"/>
          <w:b/>
          <w:sz w:val="28"/>
          <w:szCs w:val="28"/>
          <w:lang w:val="kk-KZ"/>
        </w:rPr>
      </w:pPr>
    </w:p>
    <w:p w:rsidR="00CC7612" w:rsidRPr="00317389" w:rsidRDefault="00CC7612" w:rsidP="00CC7612">
      <w:pPr>
        <w:spacing w:after="0" w:line="240" w:lineRule="auto"/>
        <w:jc w:val="center"/>
        <w:rPr>
          <w:rFonts w:ascii="Times New Roman" w:hAnsi="Times New Roman"/>
          <w:b/>
          <w:sz w:val="28"/>
          <w:szCs w:val="28"/>
          <w:lang w:val="kk-KZ"/>
        </w:rPr>
      </w:pPr>
      <w:r w:rsidRPr="00317389">
        <w:rPr>
          <w:rFonts w:ascii="Times New Roman" w:hAnsi="Times New Roman"/>
          <w:b/>
          <w:bCs/>
          <w:sz w:val="28"/>
          <w:szCs w:val="28"/>
          <w:lang w:val="kk-KZ"/>
        </w:rPr>
        <w:t>2024-2025 оқу жылы</w:t>
      </w:r>
    </w:p>
    <w:p w:rsidR="00DA5E20" w:rsidRPr="007F495B" w:rsidRDefault="00DA5E20" w:rsidP="00632F80">
      <w:pPr>
        <w:spacing w:after="0" w:line="240" w:lineRule="auto"/>
        <w:ind w:firstLine="720"/>
        <w:jc w:val="both"/>
        <w:rPr>
          <w:rFonts w:ascii="Times New Roman" w:hAnsi="Times New Roman" w:cs="Times New Roman"/>
          <w:b/>
          <w:sz w:val="28"/>
          <w:szCs w:val="28"/>
          <w:lang w:val="kk-KZ"/>
        </w:rPr>
      </w:pPr>
    </w:p>
    <w:p w:rsidR="00DA5E20" w:rsidRPr="007F495B" w:rsidRDefault="00DA5E20" w:rsidP="00632F80">
      <w:pPr>
        <w:spacing w:after="0" w:line="240" w:lineRule="auto"/>
        <w:ind w:firstLine="720"/>
        <w:jc w:val="both"/>
        <w:rPr>
          <w:rFonts w:ascii="Times New Roman" w:hAnsi="Times New Roman" w:cs="Times New Roman"/>
          <w:b/>
          <w:sz w:val="28"/>
          <w:szCs w:val="28"/>
          <w:lang w:val="kk-KZ"/>
        </w:rPr>
      </w:pPr>
    </w:p>
    <w:p w:rsidR="007F495B" w:rsidRDefault="007F495B"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1578C1" w:rsidP="00632F80">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CC7612" w:rsidRDefault="00CC7612"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DA5E20" w:rsidRDefault="00DA5E20" w:rsidP="00632F80">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Алматы – 202</w:t>
      </w:r>
      <w:r w:rsidR="008C4137">
        <w:rPr>
          <w:rFonts w:ascii="Times New Roman" w:hAnsi="Times New Roman" w:cs="Times New Roman"/>
          <w:b/>
          <w:sz w:val="28"/>
          <w:szCs w:val="28"/>
          <w:lang w:val="kk-KZ"/>
        </w:rPr>
        <w:t>4</w:t>
      </w:r>
      <w:r w:rsidRPr="007F495B">
        <w:rPr>
          <w:rFonts w:ascii="Times New Roman" w:hAnsi="Times New Roman" w:cs="Times New Roman"/>
          <w:b/>
          <w:sz w:val="28"/>
          <w:szCs w:val="28"/>
          <w:lang w:val="kk-KZ"/>
        </w:rPr>
        <w:t xml:space="preserve"> ж.</w:t>
      </w:r>
    </w:p>
    <w:p w:rsidR="001578C1" w:rsidRDefault="001578C1" w:rsidP="00632F80">
      <w:pPr>
        <w:spacing w:after="0" w:line="240" w:lineRule="auto"/>
        <w:jc w:val="center"/>
        <w:rPr>
          <w:rFonts w:ascii="Times New Roman" w:hAnsi="Times New Roman" w:cs="Times New Roman"/>
          <w:b/>
          <w:sz w:val="28"/>
          <w:szCs w:val="28"/>
          <w:lang w:val="kk-KZ"/>
        </w:rPr>
      </w:pPr>
    </w:p>
    <w:p w:rsidR="001578C1" w:rsidRPr="00AF4B5B" w:rsidRDefault="00570A13" w:rsidP="001578C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w:t>
      </w:r>
      <w:r w:rsidR="001578C1" w:rsidRPr="00BD4EAF">
        <w:rPr>
          <w:rFonts w:ascii="Times New Roman" w:hAnsi="Times New Roman"/>
          <w:sz w:val="28"/>
          <w:szCs w:val="28"/>
          <w:lang w:val="kk-KZ"/>
        </w:rPr>
        <w:t xml:space="preserve">8D05108 </w:t>
      </w:r>
      <w:r>
        <w:rPr>
          <w:rFonts w:ascii="Times New Roman" w:hAnsi="Times New Roman"/>
          <w:sz w:val="28"/>
          <w:szCs w:val="28"/>
          <w:lang w:val="kk-KZ"/>
        </w:rPr>
        <w:t xml:space="preserve">– </w:t>
      </w:r>
      <w:r w:rsidR="00BB3595">
        <w:rPr>
          <w:rFonts w:ascii="Times New Roman" w:hAnsi="Times New Roman"/>
          <w:sz w:val="28"/>
          <w:szCs w:val="28"/>
          <w:lang w:val="kk-KZ"/>
        </w:rPr>
        <w:t>Геоботаника» білім беру б</w:t>
      </w:r>
      <w:bookmarkStart w:id="0" w:name="_GoBack"/>
      <w:bookmarkEnd w:id="0"/>
      <w:r w:rsidR="001578C1" w:rsidRPr="00AF4B5B">
        <w:rPr>
          <w:rFonts w:ascii="Times New Roman" w:hAnsi="Times New Roman"/>
          <w:sz w:val="28"/>
          <w:szCs w:val="28"/>
          <w:lang w:val="kk-KZ"/>
        </w:rPr>
        <w:t xml:space="preserve">ағдарламасы бойынша негізгі оқу жоспарына сәйкес Қорытынды </w:t>
      </w:r>
      <w:r w:rsidR="00DB03AA">
        <w:rPr>
          <w:rFonts w:ascii="Times New Roman" w:hAnsi="Times New Roman"/>
          <w:sz w:val="28"/>
          <w:szCs w:val="28"/>
          <w:lang w:val="kk-KZ"/>
        </w:rPr>
        <w:t>емтихан б</w:t>
      </w:r>
      <w:r w:rsidR="001578C1" w:rsidRPr="00AF4B5B">
        <w:rPr>
          <w:rFonts w:ascii="Times New Roman" w:hAnsi="Times New Roman"/>
          <w:sz w:val="28"/>
          <w:szCs w:val="28"/>
          <w:lang w:val="kk-KZ"/>
        </w:rPr>
        <w:t>ағдарламасын әзірлеген</w:t>
      </w:r>
      <w:r w:rsidR="001578C1">
        <w:rPr>
          <w:rFonts w:ascii="Times New Roman" w:hAnsi="Times New Roman"/>
          <w:sz w:val="28"/>
          <w:szCs w:val="28"/>
          <w:lang w:val="kk-KZ"/>
        </w:rPr>
        <w:t xml:space="preserve"> б</w:t>
      </w:r>
      <w:r w:rsidR="001578C1" w:rsidRPr="00AF4B5B">
        <w:rPr>
          <w:rFonts w:ascii="Times New Roman" w:hAnsi="Times New Roman"/>
          <w:sz w:val="28"/>
          <w:szCs w:val="28"/>
          <w:lang w:val="kk-KZ"/>
        </w:rPr>
        <w:t>иоалуантүрлілік және биоресурстар кафедрасының кафедрасының доценті, биология ғылымдарының кандидаты Аметов А.А.</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Default="00DA5E20"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Pr="007F495B" w:rsidRDefault="00EC2D42"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 xml:space="preserve">Биоалуантүрлілік және биоресурстар кафедрасының мәжілісінде қарастырылды және ұсынылды </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«___»  202</w:t>
      </w:r>
      <w:r w:rsidR="008C4137">
        <w:rPr>
          <w:rFonts w:ascii="Times New Roman" w:hAnsi="Times New Roman" w:cs="Times New Roman"/>
          <w:sz w:val="28"/>
          <w:szCs w:val="28"/>
          <w:lang w:val="kk-KZ"/>
        </w:rPr>
        <w:t>4</w:t>
      </w:r>
      <w:r w:rsidRPr="007F495B">
        <w:rPr>
          <w:rFonts w:ascii="Times New Roman" w:hAnsi="Times New Roman" w:cs="Times New Roman"/>
          <w:sz w:val="28"/>
          <w:szCs w:val="28"/>
          <w:lang w:val="kk-KZ"/>
        </w:rPr>
        <w:t xml:space="preserve"> ж., № </w:t>
      </w:r>
      <w:r w:rsidR="00EC2D42">
        <w:rPr>
          <w:rFonts w:ascii="Times New Roman" w:hAnsi="Times New Roman" w:cs="Times New Roman"/>
          <w:sz w:val="28"/>
          <w:szCs w:val="28"/>
          <w:lang w:val="kk-KZ"/>
        </w:rPr>
        <w:t xml:space="preserve">   </w:t>
      </w:r>
      <w:r w:rsidRPr="007F495B">
        <w:rPr>
          <w:rFonts w:ascii="Times New Roman" w:hAnsi="Times New Roman" w:cs="Times New Roman"/>
          <w:sz w:val="28"/>
          <w:szCs w:val="28"/>
          <w:lang w:val="kk-KZ"/>
        </w:rPr>
        <w:t>хаттама</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446B24" w:rsidP="00632F8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w:t>
      </w:r>
      <w:r w:rsidR="00DA5E20" w:rsidRPr="007F495B">
        <w:rPr>
          <w:rFonts w:ascii="Times New Roman" w:hAnsi="Times New Roman" w:cs="Times New Roman"/>
          <w:sz w:val="28"/>
          <w:szCs w:val="28"/>
          <w:lang w:val="kk-KZ"/>
        </w:rPr>
        <w:t xml:space="preserve"> _______________</w:t>
      </w:r>
      <w:r>
        <w:rPr>
          <w:rFonts w:ascii="Times New Roman" w:hAnsi="Times New Roman" w:cs="Times New Roman"/>
          <w:sz w:val="28"/>
          <w:szCs w:val="28"/>
          <w:lang w:val="kk-KZ"/>
        </w:rPr>
        <w:t xml:space="preserve">_____________ </w:t>
      </w:r>
      <w:r w:rsidR="00DB03AA">
        <w:rPr>
          <w:rFonts w:ascii="Times New Roman" w:hAnsi="Times New Roman" w:cs="Times New Roman"/>
          <w:sz w:val="28"/>
          <w:szCs w:val="28"/>
          <w:lang w:val="kk-KZ"/>
        </w:rPr>
        <w:t>Нурмаханова А.С.</w:t>
      </w:r>
    </w:p>
    <w:p w:rsidR="00DA5E20" w:rsidRPr="007F495B" w:rsidRDefault="00DA5E20" w:rsidP="00632F80">
      <w:pPr>
        <w:spacing w:after="0" w:line="240" w:lineRule="auto"/>
        <w:ind w:firstLine="709"/>
        <w:jc w:val="center"/>
        <w:rPr>
          <w:rFonts w:ascii="Times New Roman" w:hAnsi="Times New Roman" w:cs="Times New Roman"/>
          <w:b/>
          <w:sz w:val="28"/>
          <w:szCs w:val="28"/>
          <w:lang w:val="kk-KZ"/>
        </w:rPr>
      </w:pPr>
    </w:p>
    <w:p w:rsidR="00DA5E20" w:rsidRDefault="00DA5E20"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CB34AC" w:rsidRDefault="00CB34AC"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CB34AC" w:rsidRDefault="00CB34AC" w:rsidP="00632F80">
      <w:pPr>
        <w:spacing w:after="0" w:line="240" w:lineRule="auto"/>
        <w:ind w:firstLine="709"/>
        <w:jc w:val="center"/>
        <w:rPr>
          <w:rFonts w:ascii="Times New Roman" w:hAnsi="Times New Roman" w:cs="Times New Roman"/>
          <w:b/>
          <w:sz w:val="28"/>
          <w:szCs w:val="28"/>
          <w:lang w:val="kk-KZ"/>
        </w:rPr>
      </w:pPr>
    </w:p>
    <w:p w:rsidR="00632F80" w:rsidRDefault="00632F80"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0559A0" w:rsidRDefault="000559A0" w:rsidP="00632F80">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lastRenderedPageBreak/>
        <w:t xml:space="preserve">Қорытынды емтихан </w:t>
      </w:r>
      <w:r w:rsidR="00D3434A" w:rsidRPr="007F495B">
        <w:rPr>
          <w:rFonts w:ascii="Times New Roman" w:hAnsi="Times New Roman" w:cs="Times New Roman"/>
          <w:b/>
          <w:sz w:val="28"/>
          <w:szCs w:val="28"/>
          <w:lang w:val="kk-KZ"/>
        </w:rPr>
        <w:t>б</w:t>
      </w:r>
      <w:r w:rsidRPr="007F495B">
        <w:rPr>
          <w:rFonts w:ascii="Times New Roman" w:hAnsi="Times New Roman" w:cs="Times New Roman"/>
          <w:b/>
          <w:sz w:val="28"/>
          <w:szCs w:val="28"/>
          <w:lang w:val="kk-KZ"/>
        </w:rPr>
        <w:t>ағдарламасы</w:t>
      </w:r>
    </w:p>
    <w:p w:rsidR="00EC2D42" w:rsidRPr="00713BF9" w:rsidRDefault="00EC2D42" w:rsidP="00632F80">
      <w:pPr>
        <w:spacing w:after="0" w:line="240" w:lineRule="auto"/>
        <w:jc w:val="center"/>
        <w:rPr>
          <w:rFonts w:ascii="Times New Roman" w:hAnsi="Times New Roman" w:cs="Times New Roman"/>
          <w:b/>
          <w:sz w:val="28"/>
          <w:szCs w:val="28"/>
          <w:lang w:val="kk-KZ"/>
        </w:rPr>
      </w:pPr>
    </w:p>
    <w:p w:rsidR="00CC7612" w:rsidRPr="00317389" w:rsidRDefault="00CC7612" w:rsidP="00CC7612">
      <w:pPr>
        <w:pStyle w:val="11"/>
        <w:ind w:firstLine="709"/>
        <w:jc w:val="both"/>
        <w:rPr>
          <w:b/>
          <w:color w:val="000000"/>
          <w:sz w:val="28"/>
          <w:szCs w:val="28"/>
          <w:lang w:val="kk-KZ"/>
        </w:rPr>
      </w:pPr>
      <w:r w:rsidRPr="00317389">
        <w:rPr>
          <w:b/>
          <w:color w:val="000000"/>
          <w:sz w:val="28"/>
          <w:szCs w:val="28"/>
          <w:lang w:val="kk-KZ"/>
        </w:rPr>
        <w:t>Блок 1</w:t>
      </w:r>
      <w:r>
        <w:rPr>
          <w:b/>
          <w:color w:val="000000"/>
          <w:sz w:val="28"/>
          <w:szCs w:val="28"/>
          <w:lang w:val="kk-KZ"/>
        </w:rPr>
        <w:t>.</w:t>
      </w:r>
      <w:r w:rsidRPr="00317389">
        <w:rPr>
          <w:b/>
          <w:color w:val="000000"/>
          <w:sz w:val="28"/>
          <w:szCs w:val="28"/>
          <w:lang w:val="kk-KZ"/>
        </w:rPr>
        <w:t xml:space="preserve"> Геоботаниканың өзекті мәселелерінен</w:t>
      </w:r>
      <w:r w:rsidRPr="00317389">
        <w:rPr>
          <w:sz w:val="28"/>
          <w:szCs w:val="28"/>
          <w:lang w:val="kk-KZ"/>
        </w:rPr>
        <w:t xml:space="preserve"> </w:t>
      </w:r>
      <w:r w:rsidRPr="00317389">
        <w:rPr>
          <w:b/>
          <w:sz w:val="28"/>
          <w:szCs w:val="28"/>
          <w:lang w:val="kk-KZ"/>
        </w:rPr>
        <w:t>теориялық негіздері</w:t>
      </w:r>
      <w:r>
        <w:rPr>
          <w:b/>
          <w:sz w:val="28"/>
          <w:szCs w:val="28"/>
          <w:lang w:val="kk-KZ"/>
        </w:rPr>
        <w:t>.</w:t>
      </w:r>
    </w:p>
    <w:p w:rsidR="00CC7612" w:rsidRPr="00317389" w:rsidRDefault="00CC7612" w:rsidP="00CC7612">
      <w:pPr>
        <w:pStyle w:val="11"/>
        <w:ind w:firstLine="709"/>
        <w:jc w:val="both"/>
        <w:rPr>
          <w:b/>
          <w:color w:val="000000"/>
          <w:sz w:val="28"/>
          <w:szCs w:val="28"/>
          <w:lang w:val="kk-KZ"/>
        </w:rPr>
      </w:pPr>
      <w:r w:rsidRPr="00317389">
        <w:rPr>
          <w:sz w:val="28"/>
          <w:szCs w:val="28"/>
          <w:lang w:val="kk-KZ"/>
        </w:rPr>
        <w:t>Фитоценоздардың структурасы. Фитоценоздардың тәуліктік, маусымдық және әртүрлі жылдардағы өзгергіштігі. Ценопопуляцияның саны, жастық құрамы, проекциялық жабыны. Фитоценоздардың фунционалдық структурасының элементтері (ценоячейка, синузия, консорция). Өсімдіктердің даму кезеңдері (вегетациялық фазалары) және фитоценоздардың маусымдық ырғақтылығы. Аспектердің алмасуы.</w:t>
      </w:r>
      <w:r>
        <w:rPr>
          <w:sz w:val="28"/>
          <w:szCs w:val="28"/>
          <w:lang w:val="kk-KZ"/>
        </w:rPr>
        <w:t xml:space="preserve"> </w:t>
      </w:r>
      <w:r w:rsidRPr="00317389">
        <w:rPr>
          <w:sz w:val="28"/>
          <w:szCs w:val="28"/>
          <w:lang w:val="kk-KZ"/>
        </w:rPr>
        <w:t>Фитоценоздардың функционалдық құрылымының элементтерін талдау. Фитоценоздардың динамикасы. Фитоценоздың эволюциясы, сукцессия, катаклизмдер.</w:t>
      </w:r>
      <w:r w:rsidRPr="00317389">
        <w:rPr>
          <w:b/>
          <w:color w:val="000000"/>
          <w:sz w:val="28"/>
          <w:szCs w:val="28"/>
          <w:lang w:val="kk-KZ"/>
        </w:rPr>
        <w:t xml:space="preserve"> </w:t>
      </w:r>
    </w:p>
    <w:p w:rsidR="00CC7612" w:rsidRPr="00317389" w:rsidRDefault="00CC7612" w:rsidP="00CC7612">
      <w:pPr>
        <w:pStyle w:val="11"/>
        <w:ind w:firstLine="709"/>
        <w:jc w:val="both"/>
        <w:rPr>
          <w:b/>
          <w:color w:val="000000"/>
          <w:sz w:val="28"/>
          <w:szCs w:val="28"/>
          <w:lang w:val="kk-KZ"/>
        </w:rPr>
      </w:pPr>
      <w:r w:rsidRPr="00317389">
        <w:rPr>
          <w:b/>
          <w:color w:val="000000"/>
          <w:sz w:val="28"/>
          <w:szCs w:val="28"/>
          <w:lang w:val="kk-KZ"/>
        </w:rPr>
        <w:t>Блок 2</w:t>
      </w:r>
      <w:r>
        <w:rPr>
          <w:b/>
          <w:color w:val="000000"/>
          <w:sz w:val="28"/>
          <w:szCs w:val="28"/>
          <w:lang w:val="kk-KZ"/>
        </w:rPr>
        <w:t>.</w:t>
      </w:r>
      <w:r w:rsidRPr="00317389">
        <w:rPr>
          <w:b/>
          <w:color w:val="000000"/>
          <w:sz w:val="28"/>
          <w:szCs w:val="28"/>
          <w:lang w:val="kk-KZ"/>
        </w:rPr>
        <w:t xml:space="preserve"> Геоботаниканың өзекті мәселелері</w:t>
      </w:r>
      <w:r w:rsidRPr="00317389">
        <w:rPr>
          <w:sz w:val="28"/>
          <w:szCs w:val="28"/>
          <w:lang w:val="kk-KZ"/>
        </w:rPr>
        <w:t xml:space="preserve">нен </w:t>
      </w:r>
      <w:r w:rsidRPr="00317389">
        <w:rPr>
          <w:b/>
          <w:sz w:val="28"/>
          <w:szCs w:val="28"/>
          <w:lang w:val="kk-KZ"/>
        </w:rPr>
        <w:t>теориялық негіздері</w:t>
      </w:r>
      <w:r>
        <w:rPr>
          <w:b/>
          <w:sz w:val="28"/>
          <w:szCs w:val="28"/>
          <w:lang w:val="kk-KZ"/>
        </w:rPr>
        <w:t>.</w:t>
      </w:r>
    </w:p>
    <w:p w:rsidR="00CC7612" w:rsidRPr="00317389" w:rsidRDefault="00CC7612" w:rsidP="00CC7612">
      <w:pPr>
        <w:pStyle w:val="11"/>
        <w:ind w:firstLine="709"/>
        <w:jc w:val="both"/>
        <w:rPr>
          <w:sz w:val="28"/>
          <w:szCs w:val="28"/>
          <w:lang w:val="kk-KZ"/>
        </w:rPr>
      </w:pPr>
      <w:r w:rsidRPr="00317389">
        <w:rPr>
          <w:sz w:val="28"/>
          <w:szCs w:val="28"/>
          <w:lang w:val="kk-KZ"/>
        </w:rPr>
        <w:t>Фитоценоздардың эволюциясы. Флорогенез және фитоценогенез. Фитоценоздардың өнімділігі. Биологиялық өнім. Жалпы бірінші өнім, таза бірінші өнім және гетеротроптар пайдаланатын өнім. Өсімдіктер және фитоценоздар географиясы. Өсімдіктер ареалының мәні. Фитоценоздар флорасының географиялық элементтері. Фитоценоздың қоршаған ортаға әсері. Фитоценоздар классификациясы және ординациясы. Өсімдіктер жабынын картаға түсіру.</w:t>
      </w:r>
    </w:p>
    <w:p w:rsidR="00CC7612" w:rsidRPr="00317389" w:rsidRDefault="00CC7612" w:rsidP="00CC7612">
      <w:pPr>
        <w:pStyle w:val="11"/>
        <w:ind w:firstLine="709"/>
        <w:jc w:val="both"/>
        <w:rPr>
          <w:b/>
          <w:color w:val="000000"/>
          <w:sz w:val="28"/>
          <w:szCs w:val="28"/>
          <w:lang w:val="kk-KZ"/>
        </w:rPr>
      </w:pPr>
      <w:r w:rsidRPr="00317389">
        <w:rPr>
          <w:b/>
          <w:color w:val="000000"/>
          <w:sz w:val="28"/>
          <w:szCs w:val="28"/>
          <w:lang w:val="kk-KZ"/>
        </w:rPr>
        <w:t xml:space="preserve">Блок </w:t>
      </w:r>
      <w:r>
        <w:rPr>
          <w:b/>
          <w:color w:val="000000"/>
          <w:sz w:val="28"/>
          <w:szCs w:val="28"/>
          <w:lang w:val="kk-KZ"/>
        </w:rPr>
        <w:t>3.</w:t>
      </w:r>
      <w:r w:rsidRPr="00317389">
        <w:rPr>
          <w:b/>
          <w:color w:val="000000"/>
          <w:sz w:val="28"/>
          <w:szCs w:val="28"/>
          <w:lang w:val="kk-KZ"/>
        </w:rPr>
        <w:t xml:space="preserve"> Өсімдіктер интродукциясының қолданыстағы әдістері</w:t>
      </w:r>
      <w:r>
        <w:rPr>
          <w:b/>
          <w:color w:val="000000"/>
          <w:sz w:val="28"/>
          <w:szCs w:val="28"/>
          <w:lang w:val="kk-KZ"/>
        </w:rPr>
        <w:t>.</w:t>
      </w:r>
    </w:p>
    <w:p w:rsidR="00CC7612" w:rsidRPr="00317389" w:rsidRDefault="00CC7612" w:rsidP="00CC7612">
      <w:pPr>
        <w:pStyle w:val="11"/>
        <w:ind w:firstLine="709"/>
        <w:jc w:val="both"/>
        <w:rPr>
          <w:sz w:val="28"/>
          <w:szCs w:val="28"/>
          <w:lang w:val="kk-KZ"/>
        </w:rPr>
      </w:pPr>
      <w:r w:rsidRPr="00317389">
        <w:rPr>
          <w:sz w:val="28"/>
          <w:szCs w:val="28"/>
          <w:lang w:val="kk-KZ"/>
        </w:rPr>
        <w:t>Фитоценоздардың қалыптасуы, ондағы өсімдіктердің бір-бірімен және қоршаған ортамен қарым-қатынасы. Түрдің экологиялық және фитоценотикалық оптимумы. Мозайкалық, синузиялық және консорциялық ұғымдарға талдау. Әртүрлі тіршілік формаларының фитоценоздағы рөлі. Эндоэкогенез, сингенез, гологенез терминдерін талдау және қолану жүйесі. Жер шарындағы негізгі экожүйелердің өнімдері және биомассасы. Фитоценоздардың топыраққа, ауадағы көмірқышқыл газына, басқа да газдарға және жер бедеріне әсері. Түтіндердің, газдардың және басқа да ауадағы зиянды қоспалардың өсімдіктерге әсері. Қазақстанда қазіргі кезде табиғи ресурстарды пайдалануға байланысты өсімдіктер жабынының трансформациялануын талдау</w:t>
      </w:r>
    </w:p>
    <w:p w:rsidR="00E74788" w:rsidRDefault="00E74788" w:rsidP="00632F80">
      <w:pPr>
        <w:spacing w:after="0" w:line="240" w:lineRule="auto"/>
        <w:jc w:val="both"/>
        <w:rPr>
          <w:rFonts w:ascii="Times New Roman" w:hAnsi="Times New Roman" w:cs="Times New Roman"/>
          <w:b/>
          <w:sz w:val="28"/>
          <w:szCs w:val="28"/>
          <w:lang w:val="kk-KZ"/>
        </w:rPr>
      </w:pPr>
    </w:p>
    <w:p w:rsidR="005B3720" w:rsidRDefault="005B3720" w:rsidP="005B3720">
      <w:pPr>
        <w:pStyle w:val="11"/>
        <w:jc w:val="center"/>
        <w:rPr>
          <w:b/>
          <w:lang w:val="kk-KZ"/>
        </w:rPr>
      </w:pPr>
      <w:r>
        <w:rPr>
          <w:b/>
          <w:lang w:val="kk-KZ"/>
        </w:rPr>
        <w:t>Емтихан өткізу нұсқаулығы</w:t>
      </w:r>
    </w:p>
    <w:p w:rsidR="005B3720" w:rsidRDefault="005B3720" w:rsidP="005B3720">
      <w:pPr>
        <w:pStyle w:val="11"/>
        <w:rPr>
          <w:lang w:val="kk-KZ"/>
        </w:rPr>
      </w:pPr>
    </w:p>
    <w:p w:rsidR="00CC7612" w:rsidRPr="00CC7612" w:rsidRDefault="005B3720" w:rsidP="00CC7612">
      <w:pPr>
        <w:spacing w:after="0" w:line="240" w:lineRule="auto"/>
        <w:rPr>
          <w:rFonts w:ascii="Times New Roman" w:eastAsia="Times New Roman" w:hAnsi="Times New Roman"/>
          <w:b/>
          <w:bCs/>
          <w:kern w:val="32"/>
          <w:sz w:val="24"/>
          <w:szCs w:val="24"/>
          <w:lang w:val="kk-KZ" w:eastAsia="x-none"/>
        </w:rPr>
      </w:pPr>
      <w:r w:rsidRPr="00CC7612">
        <w:rPr>
          <w:rFonts w:ascii="Times New Roman" w:hAnsi="Times New Roman" w:cs="Times New Roman"/>
          <w:sz w:val="24"/>
          <w:szCs w:val="24"/>
          <w:lang w:val="kk-KZ"/>
        </w:rPr>
        <w:t xml:space="preserve">Пəн: </w:t>
      </w:r>
      <w:r w:rsidR="00CC7612">
        <w:rPr>
          <w:rFonts w:ascii="Times New Roman" w:hAnsi="Times New Roman" w:cs="Times New Roman"/>
          <w:sz w:val="24"/>
          <w:szCs w:val="24"/>
          <w:lang w:val="kk-KZ"/>
        </w:rPr>
        <w:t>«</w:t>
      </w:r>
      <w:r w:rsidR="00CC7612" w:rsidRPr="00CC7612">
        <w:rPr>
          <w:rFonts w:ascii="Times New Roman" w:eastAsia="Times New Roman" w:hAnsi="Times New Roman"/>
          <w:bCs/>
          <w:kern w:val="32"/>
          <w:sz w:val="24"/>
          <w:szCs w:val="24"/>
          <w:lang w:val="kk-KZ" w:eastAsia="x-none"/>
        </w:rPr>
        <w:t>90460 - Геоботаниканың өзекті мәселелері</w:t>
      </w:r>
      <w:r w:rsidR="00CC7612">
        <w:rPr>
          <w:rFonts w:ascii="Times New Roman" w:eastAsia="Times New Roman" w:hAnsi="Times New Roman"/>
          <w:bCs/>
          <w:kern w:val="32"/>
          <w:sz w:val="24"/>
          <w:szCs w:val="24"/>
          <w:lang w:val="kk-KZ" w:eastAsia="x-none"/>
        </w:rPr>
        <w:t>»</w:t>
      </w:r>
    </w:p>
    <w:p w:rsidR="005B3720" w:rsidRPr="005B3720" w:rsidRDefault="005B3720" w:rsidP="005B3720">
      <w:pPr>
        <w:pStyle w:val="11"/>
        <w:rPr>
          <w:u w:val="single"/>
          <w:lang w:val="kk-KZ"/>
        </w:rPr>
      </w:pPr>
      <w:r w:rsidRPr="005B3720">
        <w:rPr>
          <w:lang w:val="kk-KZ"/>
        </w:rPr>
        <w:t>Қорытынды бақылау формасы:</w:t>
      </w:r>
      <w:r w:rsidRPr="005B3720">
        <w:rPr>
          <w:bCs/>
          <w:lang w:val="kk-KZ"/>
        </w:rPr>
        <w:t xml:space="preserve"> </w:t>
      </w:r>
      <w:r w:rsidRPr="005B3720">
        <w:rPr>
          <w:u w:val="single"/>
          <w:lang w:val="kk-KZ"/>
        </w:rPr>
        <w:t xml:space="preserve">СТАНДАРТТЫ ЕМТИХАН: </w:t>
      </w:r>
      <w:r w:rsidR="00F15E95">
        <w:rPr>
          <w:u w:val="single"/>
          <w:lang w:val="kk-KZ"/>
        </w:rPr>
        <w:t>Ауызш</w:t>
      </w:r>
      <w:r w:rsidR="00CC7612">
        <w:rPr>
          <w:u w:val="single"/>
          <w:lang w:val="kk-KZ"/>
        </w:rPr>
        <w:t>а</w:t>
      </w:r>
    </w:p>
    <w:p w:rsidR="005B3720" w:rsidRPr="005B3720" w:rsidRDefault="005B3720" w:rsidP="005B3720">
      <w:pPr>
        <w:tabs>
          <w:tab w:val="left" w:pos="284"/>
        </w:tabs>
        <w:spacing w:after="0" w:line="240" w:lineRule="auto"/>
        <w:rPr>
          <w:rFonts w:ascii="Times New Roman" w:hAnsi="Times New Roman" w:cs="Times New Roman"/>
          <w:b/>
          <w:sz w:val="24"/>
          <w:szCs w:val="24"/>
          <w:u w:val="single"/>
          <w:lang w:val="kk-KZ"/>
        </w:rPr>
      </w:pPr>
      <w:r w:rsidRPr="005B3720">
        <w:rPr>
          <w:rFonts w:ascii="Times New Roman" w:hAnsi="Times New Roman" w:cs="Times New Roman"/>
          <w:bCs/>
          <w:sz w:val="24"/>
          <w:szCs w:val="24"/>
          <w:lang w:val="kk-KZ"/>
        </w:rPr>
        <w:t>Емтихан өткізілу платформасы:</w:t>
      </w:r>
      <w:r w:rsidRPr="005B3720">
        <w:rPr>
          <w:rFonts w:ascii="Times New Roman" w:hAnsi="Times New Roman" w:cs="Times New Roman"/>
          <w:sz w:val="24"/>
          <w:szCs w:val="24"/>
          <w:u w:val="single"/>
          <w:lang w:val="kk-KZ"/>
        </w:rPr>
        <w:t xml:space="preserve"> Univer АЖ-да өткізіледі. Оффлайн</w:t>
      </w:r>
    </w:p>
    <w:p w:rsidR="005B3720" w:rsidRPr="005B3720" w:rsidRDefault="005B3720" w:rsidP="005B3720">
      <w:pPr>
        <w:tabs>
          <w:tab w:val="left" w:pos="284"/>
        </w:tabs>
        <w:spacing w:after="0" w:line="240" w:lineRule="auto"/>
        <w:rPr>
          <w:rFonts w:ascii="Times New Roman" w:hAnsi="Times New Roman" w:cs="Times New Roman"/>
          <w:bCs/>
          <w:sz w:val="24"/>
          <w:szCs w:val="24"/>
          <w:lang w:val="kk-KZ"/>
        </w:rPr>
      </w:pPr>
      <w:r w:rsidRPr="005B3720">
        <w:rPr>
          <w:rFonts w:ascii="Times New Roman" w:hAnsi="Times New Roman" w:cs="Times New Roman"/>
          <w:bCs/>
          <w:sz w:val="24"/>
          <w:szCs w:val="24"/>
          <w:lang w:val="kk-KZ"/>
        </w:rPr>
        <w:t xml:space="preserve">Пәнінен </w:t>
      </w:r>
      <w:r w:rsidRPr="005B3720">
        <w:rPr>
          <w:rFonts w:ascii="Times New Roman" w:hAnsi="Times New Roman" w:cs="Times New Roman"/>
          <w:bCs/>
          <w:sz w:val="24"/>
          <w:szCs w:val="24"/>
          <w:u w:val="single"/>
          <w:lang w:val="kk-KZ"/>
        </w:rPr>
        <w:t>қорытынды емтихан</w:t>
      </w:r>
      <w:r w:rsidR="00CC7612">
        <w:rPr>
          <w:rFonts w:ascii="Times New Roman" w:hAnsi="Times New Roman" w:cs="Times New Roman"/>
          <w:bCs/>
          <w:sz w:val="24"/>
          <w:szCs w:val="24"/>
          <w:lang w:val="kk-KZ"/>
        </w:rPr>
        <w:t xml:space="preserve"> </w:t>
      </w:r>
      <w:r w:rsidRPr="005B3720">
        <w:rPr>
          <w:rFonts w:ascii="Times New Roman" w:hAnsi="Times New Roman" w:cs="Times New Roman"/>
          <w:bCs/>
          <w:sz w:val="24"/>
          <w:szCs w:val="24"/>
          <w:lang w:val="kk-KZ"/>
        </w:rPr>
        <w:t>кестесіне сәйкес өткізіледі.</w:t>
      </w:r>
    </w:p>
    <w:p w:rsidR="005B3720" w:rsidRPr="004554A8" w:rsidRDefault="005B3720" w:rsidP="005B3720">
      <w:pPr>
        <w:pStyle w:val="a3"/>
        <w:tabs>
          <w:tab w:val="left" w:pos="284"/>
        </w:tabs>
        <w:spacing w:after="0" w:line="240" w:lineRule="auto"/>
        <w:ind w:left="0"/>
        <w:jc w:val="both"/>
        <w:rPr>
          <w:rFonts w:ascii="Times New Roman" w:hAnsi="Times New Roman"/>
          <w:b/>
          <w:sz w:val="24"/>
          <w:szCs w:val="24"/>
          <w:lang w:val="kk-KZ"/>
        </w:rPr>
      </w:pPr>
    </w:p>
    <w:p w:rsidR="005B3720" w:rsidRPr="004554A8" w:rsidRDefault="005B3720" w:rsidP="005B3720">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lastRenderedPageBreak/>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5B3720" w:rsidRDefault="005B3720" w:rsidP="005B3720">
      <w:pPr>
        <w:pStyle w:val="11"/>
        <w:jc w:val="center"/>
        <w:rPr>
          <w:b/>
          <w:lang w:val="kk-KZ"/>
        </w:rPr>
      </w:pPr>
    </w:p>
    <w:p w:rsidR="005B3720" w:rsidRPr="00FB4DAE" w:rsidRDefault="005B3720" w:rsidP="005B3720">
      <w:pPr>
        <w:pStyle w:val="11"/>
        <w:jc w:val="center"/>
        <w:rPr>
          <w:b/>
          <w:lang w:val="kk-KZ"/>
        </w:rPr>
      </w:pPr>
      <w:r w:rsidRPr="00FB4DAE">
        <w:rPr>
          <w:b/>
          <w:lang w:val="kk-KZ"/>
        </w:rPr>
        <w:t>ҚОРЫТЫНДЫ БАҚЫЛАУДЫ КРИТЕРИАЛДЫ БАҒАЛАУ РУБРИКАТОРЫ</w:t>
      </w:r>
    </w:p>
    <w:p w:rsidR="005B3720" w:rsidRPr="00FB4DAE" w:rsidRDefault="005B3720" w:rsidP="005B3720">
      <w:pPr>
        <w:pStyle w:val="11"/>
        <w:jc w:val="both"/>
        <w:rPr>
          <w:b/>
          <w:lang w:val="kk-KZ"/>
        </w:rPr>
      </w:pPr>
      <w:r w:rsidRPr="00FB4DAE">
        <w:rPr>
          <w:b/>
          <w:lang w:val="kk-KZ"/>
        </w:rPr>
        <w:t>Критерийлер:</w:t>
      </w:r>
    </w:p>
    <w:p w:rsidR="005B3720" w:rsidRPr="00FB4DAE" w:rsidRDefault="005B3720" w:rsidP="005B3720">
      <w:pPr>
        <w:pStyle w:val="11"/>
        <w:jc w:val="both"/>
        <w:rPr>
          <w:b/>
          <w:lang w:val="kk-KZ"/>
        </w:rPr>
      </w:pPr>
      <w:r w:rsidRPr="00FB4DAE">
        <w:rPr>
          <w:b/>
          <w:lang w:val="kk-KZ"/>
        </w:rPr>
        <w:t>I. Курстың теориясы мен тұжырымдамасын білу жəне түсіну</w:t>
      </w:r>
      <w:r>
        <w:rPr>
          <w:b/>
          <w:lang w:val="kk-KZ"/>
        </w:rPr>
        <w:t>:</w:t>
      </w:r>
    </w:p>
    <w:p w:rsidR="005B3720" w:rsidRPr="00FB4DAE" w:rsidRDefault="005B3720" w:rsidP="005B3720">
      <w:pPr>
        <w:pStyle w:val="11"/>
        <w:jc w:val="both"/>
        <w:rPr>
          <w:lang w:val="kk-KZ"/>
        </w:rPr>
      </w:pPr>
      <w:r w:rsidRPr="00FB4DAE">
        <w:rPr>
          <w:lang w:val="kk-KZ"/>
        </w:rPr>
        <w:tab/>
      </w:r>
      <w:r>
        <w:rPr>
          <w:b/>
          <w:lang w:val="kk-KZ"/>
        </w:rPr>
        <w:t>«</w:t>
      </w:r>
      <w:r w:rsidRPr="00FB4DAE">
        <w:rPr>
          <w:b/>
          <w:lang w:val="kk-KZ"/>
        </w:rPr>
        <w:t>Өте жақсы</w:t>
      </w:r>
      <w:r>
        <w:rPr>
          <w:b/>
          <w:lang w:val="kk-KZ"/>
        </w:rPr>
        <w:t>»</w:t>
      </w:r>
      <w:r w:rsidRPr="00FB4DA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5B3720" w:rsidRPr="00FB4DAE" w:rsidRDefault="005B3720" w:rsidP="005B3720">
      <w:pPr>
        <w:pStyle w:val="11"/>
        <w:jc w:val="both"/>
        <w:rPr>
          <w:lang w:val="kk-KZ"/>
        </w:rPr>
      </w:pPr>
      <w:r w:rsidRPr="00FB4DAE">
        <w:rPr>
          <w:lang w:val="kk-KZ"/>
        </w:rPr>
        <w:tab/>
      </w:r>
      <w:r>
        <w:rPr>
          <w:b/>
          <w:lang w:val="kk-KZ"/>
        </w:rPr>
        <w:t>«</w:t>
      </w:r>
      <w:r w:rsidRPr="00FB4DAE">
        <w:rPr>
          <w:b/>
          <w:lang w:val="kk-KZ"/>
        </w:rPr>
        <w:t>Жақсы</w:t>
      </w:r>
      <w:r>
        <w:rPr>
          <w:b/>
          <w:lang w:val="kk-KZ"/>
        </w:rPr>
        <w:t>»</w:t>
      </w:r>
      <w:r w:rsidRPr="00FB4DA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5B3720" w:rsidRPr="00FB4DAE" w:rsidRDefault="005B3720" w:rsidP="005B3720">
      <w:pPr>
        <w:pStyle w:val="11"/>
        <w:jc w:val="both"/>
        <w:rPr>
          <w:lang w:val="kk-KZ"/>
        </w:rPr>
      </w:pPr>
      <w:r w:rsidRPr="00FB4DAE">
        <w:rPr>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5B3720" w:rsidRPr="00FB4DAE" w:rsidRDefault="005B3720" w:rsidP="005B3720">
      <w:pPr>
        <w:pStyle w:val="11"/>
        <w:jc w:val="both"/>
        <w:rPr>
          <w:lang w:val="kk-KZ"/>
        </w:rPr>
      </w:pPr>
      <w:r w:rsidRPr="00FB4DAE">
        <w:rPr>
          <w:lang w:val="kk-KZ"/>
        </w:rPr>
        <w:tab/>
      </w:r>
      <w:r w:rsidRPr="00FB4DAE">
        <w:rPr>
          <w:b/>
          <w:lang w:val="kk-KZ"/>
        </w:rPr>
        <w:t>«Қанағаттанарлықсыз»</w:t>
      </w:r>
      <w:r w:rsidRPr="00FB4DAE">
        <w:rPr>
          <w:lang w:val="kk-KZ"/>
        </w:rPr>
        <w:t xml:space="preserve"> баға </w:t>
      </w:r>
      <w:r w:rsidR="0086497B">
        <w:rPr>
          <w:b/>
          <w:lang w:val="kk-KZ"/>
        </w:rPr>
        <w:t>(</w:t>
      </w:r>
      <w:r w:rsidRPr="00FB4DAE">
        <w:rPr>
          <w:b/>
          <w:lang w:val="kk-KZ"/>
        </w:rPr>
        <w:t>FX =25-49 балл)</w:t>
      </w:r>
      <w:r w:rsidRPr="00FB4DAE">
        <w:rPr>
          <w:lang w:val="kk-KZ"/>
        </w:rPr>
        <w:t xml:space="preserve"> қойылған сұрақтарды дұрыс баяндамау, қате дəлелдеу, дұрыс емес қорытынды жасағаны үшін қойылады.</w:t>
      </w:r>
    </w:p>
    <w:p w:rsidR="005B3720" w:rsidRPr="00FB4DAE" w:rsidRDefault="005B3720" w:rsidP="005B3720">
      <w:pPr>
        <w:pStyle w:val="11"/>
        <w:jc w:val="both"/>
        <w:rPr>
          <w:lang w:val="kk-KZ"/>
        </w:rPr>
      </w:pPr>
      <w:r w:rsidRPr="00FB4DAE">
        <w:rPr>
          <w:lang w:val="kk-KZ"/>
        </w:rPr>
        <w:tab/>
      </w:r>
      <w:r w:rsidRPr="00FB4DAE">
        <w:rPr>
          <w:b/>
          <w:lang w:val="kk-KZ"/>
        </w:rPr>
        <w:t>X (0-24 балл)</w:t>
      </w:r>
      <w:r w:rsidRPr="00FB4DA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5B3720" w:rsidRPr="00FB4DAE" w:rsidRDefault="005B3720" w:rsidP="005B3720">
      <w:pPr>
        <w:pStyle w:val="11"/>
        <w:jc w:val="both"/>
        <w:rPr>
          <w:b/>
          <w:lang w:val="kk-KZ"/>
        </w:rPr>
      </w:pPr>
      <w:r w:rsidRPr="00FB4DAE">
        <w:rPr>
          <w:b/>
          <w:lang w:val="kk-KZ"/>
        </w:rPr>
        <w:tab/>
        <w:t>II. Таңдалған əдістеме мен технологияны нақты практикалық тапсырмаларға қолдану</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5B3720" w:rsidRPr="00FB4DAE" w:rsidRDefault="005B3720" w:rsidP="005B3720">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xml:space="preserve">( FX =25-49 балл) - </w:t>
      </w:r>
      <w:r w:rsidRPr="00FB4DA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5B3720" w:rsidRPr="00FB4DAE" w:rsidRDefault="005B3720" w:rsidP="005B3720">
      <w:pPr>
        <w:pStyle w:val="11"/>
        <w:jc w:val="both"/>
        <w:rPr>
          <w:b/>
          <w:lang w:val="kk-KZ"/>
        </w:rPr>
      </w:pPr>
      <w:r w:rsidRPr="00FB4DAE">
        <w:rPr>
          <w:b/>
          <w:lang w:val="kk-KZ"/>
        </w:rPr>
        <w:tab/>
        <w:t xml:space="preserve">X (0-24 балл) – </w:t>
      </w:r>
      <w:r w:rsidRPr="00FB4DA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5B3720" w:rsidRPr="00FB4DAE" w:rsidRDefault="005B3720" w:rsidP="005B3720">
      <w:pPr>
        <w:pStyle w:val="11"/>
        <w:jc w:val="both"/>
        <w:rPr>
          <w:b/>
          <w:lang w:val="kk-KZ"/>
        </w:rPr>
      </w:pPr>
      <w:r w:rsidRPr="00FB4DAE">
        <w:rPr>
          <w:lang w:val="kk-KZ"/>
        </w:rPr>
        <w:tab/>
      </w:r>
      <w:r w:rsidRPr="00FB4DAE">
        <w:rPr>
          <w:b/>
          <w:lang w:val="kk-KZ"/>
        </w:rPr>
        <w:t>III.</w:t>
      </w:r>
      <w:r w:rsidRPr="00FB4DAE">
        <w:rPr>
          <w:lang w:val="kk-KZ"/>
        </w:rPr>
        <w:t xml:space="preserve"> </w:t>
      </w:r>
      <w:r w:rsidRPr="00FB4DAE">
        <w:rPr>
          <w:b/>
          <w:lang w:val="kk-KZ"/>
        </w:rPr>
        <w:t>Таңдалған əдістеменің ұсынылған практикалық тапсырмаға қолданылуын бағалау жəне талдау, алынған нəтиженің негіздемесі</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Тұжырымдамалық материалды пайдалануда 3-4 дəлсіздікке,</w:t>
      </w:r>
    </w:p>
    <w:p w:rsidR="005B3720" w:rsidRPr="00FB4DAE" w:rsidRDefault="005B3720" w:rsidP="005B3720">
      <w:pPr>
        <w:pStyle w:val="11"/>
        <w:jc w:val="both"/>
        <w:rPr>
          <w:lang w:val="kk-KZ"/>
        </w:rPr>
      </w:pPr>
      <w:r w:rsidRPr="00FB4DAE">
        <w:rPr>
          <w:lang w:val="kk-KZ"/>
        </w:rPr>
        <w:lastRenderedPageBreak/>
        <w:t>жалпылау мен тұжырымдардағы кішігірім қателіктерге жол беріледі, бұл тапсырманың жалпы</w:t>
      </w:r>
    </w:p>
    <w:p w:rsidR="005B3720" w:rsidRPr="00FB4DAE" w:rsidRDefault="005B3720" w:rsidP="005B3720">
      <w:pPr>
        <w:pStyle w:val="11"/>
        <w:jc w:val="both"/>
        <w:rPr>
          <w:lang w:val="kk-KZ"/>
        </w:rPr>
      </w:pPr>
      <w:r w:rsidRPr="00FB4DAE">
        <w:rPr>
          <w:lang w:val="kk-KZ"/>
        </w:rPr>
        <w:t>деңгейіне əсер етпейді.</w:t>
      </w:r>
    </w:p>
    <w:p w:rsidR="005B3720" w:rsidRPr="00FB4DAE" w:rsidRDefault="00D028ED" w:rsidP="005B3720">
      <w:pPr>
        <w:pStyle w:val="11"/>
        <w:jc w:val="both"/>
        <w:rPr>
          <w:lang w:val="kk-KZ"/>
        </w:rPr>
      </w:pPr>
      <w:r>
        <w:rPr>
          <w:b/>
          <w:lang w:val="kk-KZ"/>
        </w:rPr>
        <w:tab/>
        <w:t>«</w:t>
      </w:r>
      <w:r w:rsidR="005B3720" w:rsidRPr="00FB4DAE">
        <w:rPr>
          <w:b/>
          <w:lang w:val="kk-KZ"/>
        </w:rPr>
        <w:t>Қанағаттанарлық</w:t>
      </w:r>
      <w:r>
        <w:rPr>
          <w:b/>
          <w:lang w:val="kk-KZ"/>
        </w:rPr>
        <w:t>»</w:t>
      </w:r>
      <w:r w:rsidR="005B3720" w:rsidRPr="00FB4DA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5B3720" w:rsidRPr="00FB4DAE" w:rsidRDefault="005B3720" w:rsidP="005B3720">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FX =25-49 балл) -</w:t>
      </w:r>
      <w:r w:rsidRPr="00FB4DA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5B3720" w:rsidRPr="00FB4DAE" w:rsidRDefault="005B3720" w:rsidP="005B3720">
      <w:pPr>
        <w:pStyle w:val="11"/>
        <w:jc w:val="both"/>
        <w:rPr>
          <w:lang w:val="kk-KZ"/>
        </w:rPr>
      </w:pPr>
      <w:r w:rsidRPr="00FB4DAE">
        <w:rPr>
          <w:b/>
          <w:lang w:val="kk-KZ"/>
        </w:rPr>
        <w:tab/>
        <w:t>X (0-24 балл) –</w:t>
      </w:r>
      <w:r w:rsidRPr="00FB4DA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5B3720" w:rsidRDefault="005B3720" w:rsidP="005B3720">
      <w:pPr>
        <w:pStyle w:val="11"/>
        <w:jc w:val="center"/>
        <w:rPr>
          <w:b/>
          <w:bCs/>
          <w:lang w:val="kk-KZ"/>
        </w:rPr>
      </w:pPr>
    </w:p>
    <w:p w:rsidR="005B3720" w:rsidRPr="00C56F56" w:rsidRDefault="005B3720" w:rsidP="005B3720">
      <w:pPr>
        <w:pStyle w:val="11"/>
        <w:jc w:val="center"/>
        <w:rPr>
          <w:b/>
          <w:bCs/>
          <w:lang w:val="kk-KZ"/>
        </w:rPr>
      </w:pPr>
      <w:r w:rsidRPr="00C56F56">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32"/>
        <w:gridCol w:w="1055"/>
        <w:gridCol w:w="1162"/>
        <w:gridCol w:w="2232"/>
        <w:gridCol w:w="1174"/>
        <w:gridCol w:w="1456"/>
      </w:tblGrid>
      <w:tr w:rsidR="005B3720" w:rsidRPr="00FB4DAE" w:rsidTr="00780F52">
        <w:tc>
          <w:tcPr>
            <w:tcW w:w="600" w:type="dxa"/>
            <w:vMerge w:val="restart"/>
            <w:shd w:val="clear" w:color="auto" w:fill="auto"/>
          </w:tcPr>
          <w:p w:rsidR="005B3720" w:rsidRPr="00FB4DAE" w:rsidRDefault="005B3720" w:rsidP="00780F52">
            <w:pPr>
              <w:pStyle w:val="11"/>
              <w:jc w:val="both"/>
              <w:rPr>
                <w:lang w:val="kk-KZ"/>
              </w:rPr>
            </w:pPr>
            <w:r w:rsidRPr="00FB4DAE">
              <w:rPr>
                <w:lang w:val="kk-KZ"/>
              </w:rPr>
              <w:t>№</w:t>
            </w:r>
          </w:p>
        </w:tc>
        <w:tc>
          <w:tcPr>
            <w:tcW w:w="1939" w:type="dxa"/>
            <w:vMerge w:val="restart"/>
            <w:tcBorders>
              <w:tl2br w:val="single" w:sz="4" w:space="0" w:color="auto"/>
            </w:tcBorders>
            <w:shd w:val="clear" w:color="auto" w:fill="auto"/>
          </w:tcPr>
          <w:p w:rsidR="005B3720" w:rsidRPr="00FB4DAE" w:rsidRDefault="005B3720" w:rsidP="00780F52">
            <w:pPr>
              <w:pStyle w:val="11"/>
              <w:jc w:val="both"/>
              <w:rPr>
                <w:lang w:val="kk-KZ"/>
              </w:rPr>
            </w:pPr>
            <w:r w:rsidRPr="00FB4DAE">
              <w:rPr>
                <w:lang w:val="kk-KZ"/>
              </w:rPr>
              <w:t xml:space="preserve">           Балл</w:t>
            </w:r>
          </w:p>
          <w:p w:rsidR="005B3720" w:rsidRPr="00FB4DAE" w:rsidRDefault="005B3720" w:rsidP="00780F52">
            <w:pPr>
              <w:pStyle w:val="11"/>
              <w:jc w:val="both"/>
              <w:rPr>
                <w:lang w:val="kk-KZ"/>
              </w:rPr>
            </w:pPr>
          </w:p>
          <w:p w:rsidR="005B3720" w:rsidRPr="00FB4DAE" w:rsidRDefault="005B3720" w:rsidP="00780F52">
            <w:pPr>
              <w:pStyle w:val="11"/>
              <w:jc w:val="both"/>
              <w:rPr>
                <w:lang w:val="kk-KZ"/>
              </w:rPr>
            </w:pPr>
            <w:r w:rsidRPr="00FB4DAE">
              <w:rPr>
                <w:lang w:val="kk-KZ"/>
              </w:rPr>
              <w:t>Критерий</w:t>
            </w:r>
          </w:p>
        </w:tc>
        <w:tc>
          <w:tcPr>
            <w:tcW w:w="1102" w:type="dxa"/>
            <w:shd w:val="clear" w:color="auto" w:fill="auto"/>
          </w:tcPr>
          <w:p w:rsidR="005B3720" w:rsidRPr="00FB4DAE" w:rsidRDefault="005B3720" w:rsidP="00780F52">
            <w:pPr>
              <w:pStyle w:val="11"/>
              <w:jc w:val="both"/>
              <w:rPr>
                <w:lang w:val="kk-KZ"/>
              </w:rPr>
            </w:pPr>
            <w:r w:rsidRPr="00FB4DAE">
              <w:rPr>
                <w:lang w:val="kk-KZ"/>
              </w:rPr>
              <w:t>«Өте жақсы»</w:t>
            </w:r>
          </w:p>
        </w:tc>
        <w:tc>
          <w:tcPr>
            <w:tcW w:w="1084" w:type="dxa"/>
            <w:shd w:val="clear" w:color="auto" w:fill="auto"/>
          </w:tcPr>
          <w:p w:rsidR="005B3720" w:rsidRPr="00FB4DAE" w:rsidRDefault="005B3720" w:rsidP="00780F52">
            <w:pPr>
              <w:pStyle w:val="11"/>
              <w:jc w:val="both"/>
              <w:rPr>
                <w:lang w:val="kk-KZ"/>
              </w:rPr>
            </w:pPr>
            <w:r w:rsidRPr="00FB4DAE">
              <w:rPr>
                <w:lang w:val="kk-KZ"/>
              </w:rPr>
              <w:t>«Жақсы»</w:t>
            </w:r>
          </w:p>
        </w:tc>
        <w:tc>
          <w:tcPr>
            <w:tcW w:w="2067" w:type="dxa"/>
            <w:shd w:val="clear" w:color="auto" w:fill="auto"/>
          </w:tcPr>
          <w:p w:rsidR="005B3720" w:rsidRPr="00FB4DAE" w:rsidRDefault="005B3720" w:rsidP="00780F52">
            <w:pPr>
              <w:pStyle w:val="11"/>
              <w:jc w:val="both"/>
              <w:rPr>
                <w:lang w:val="kk-KZ"/>
              </w:rPr>
            </w:pPr>
            <w:r w:rsidRPr="00FB4DAE">
              <w:rPr>
                <w:lang w:val="kk-KZ"/>
              </w:rPr>
              <w:t>«Қанағаттанарлық»</w:t>
            </w:r>
          </w:p>
        </w:tc>
        <w:tc>
          <w:tcPr>
            <w:tcW w:w="2553" w:type="dxa"/>
            <w:gridSpan w:val="2"/>
            <w:shd w:val="clear" w:color="auto" w:fill="auto"/>
          </w:tcPr>
          <w:p w:rsidR="005B3720" w:rsidRPr="00FB4DAE" w:rsidRDefault="005B3720" w:rsidP="00780F52">
            <w:pPr>
              <w:pStyle w:val="11"/>
              <w:jc w:val="both"/>
              <w:rPr>
                <w:lang w:val="kk-KZ"/>
              </w:rPr>
            </w:pPr>
            <w:r w:rsidRPr="00FB4DAE">
              <w:rPr>
                <w:lang w:val="kk-KZ"/>
              </w:rPr>
              <w:t>«Қанағаттанарлықсыз»</w:t>
            </w:r>
          </w:p>
        </w:tc>
      </w:tr>
      <w:tr w:rsidR="005B3720" w:rsidRPr="00FB4DAE" w:rsidTr="00780F52">
        <w:tc>
          <w:tcPr>
            <w:tcW w:w="600" w:type="dxa"/>
            <w:vMerge/>
            <w:shd w:val="clear" w:color="auto" w:fill="auto"/>
          </w:tcPr>
          <w:p w:rsidR="005B3720" w:rsidRPr="00FB4DAE" w:rsidRDefault="005B3720" w:rsidP="00780F52">
            <w:pPr>
              <w:pStyle w:val="11"/>
              <w:jc w:val="both"/>
              <w:rPr>
                <w:lang w:val="kk-KZ"/>
              </w:rPr>
            </w:pPr>
          </w:p>
        </w:tc>
        <w:tc>
          <w:tcPr>
            <w:tcW w:w="1939" w:type="dxa"/>
            <w:vMerge/>
            <w:tcBorders>
              <w:tl2br w:val="single" w:sz="4" w:space="0" w:color="auto"/>
            </w:tcBorders>
            <w:shd w:val="clear" w:color="auto" w:fill="auto"/>
          </w:tcPr>
          <w:p w:rsidR="005B3720" w:rsidRPr="00FB4DAE" w:rsidRDefault="005B3720" w:rsidP="00780F52">
            <w:pPr>
              <w:pStyle w:val="11"/>
              <w:jc w:val="both"/>
              <w:rPr>
                <w:lang w:val="kk-KZ"/>
              </w:rPr>
            </w:pPr>
          </w:p>
        </w:tc>
        <w:tc>
          <w:tcPr>
            <w:tcW w:w="1102" w:type="dxa"/>
            <w:shd w:val="clear" w:color="auto" w:fill="auto"/>
          </w:tcPr>
          <w:p w:rsidR="005B3720" w:rsidRPr="00FB4DAE" w:rsidRDefault="005B3720" w:rsidP="00780F52">
            <w:pPr>
              <w:pStyle w:val="11"/>
              <w:jc w:val="center"/>
              <w:rPr>
                <w:lang w:val="kk-KZ"/>
              </w:rPr>
            </w:pPr>
            <w:r w:rsidRPr="00FB4DAE">
              <w:rPr>
                <w:lang w:val="kk-KZ"/>
              </w:rPr>
              <w:t>90-100</w:t>
            </w:r>
          </w:p>
        </w:tc>
        <w:tc>
          <w:tcPr>
            <w:tcW w:w="1084" w:type="dxa"/>
            <w:shd w:val="clear" w:color="auto" w:fill="auto"/>
          </w:tcPr>
          <w:p w:rsidR="005B3720" w:rsidRPr="00FB4DAE" w:rsidRDefault="005B3720" w:rsidP="00780F52">
            <w:pPr>
              <w:pStyle w:val="11"/>
              <w:jc w:val="center"/>
              <w:rPr>
                <w:lang w:val="kk-KZ"/>
              </w:rPr>
            </w:pPr>
            <w:r w:rsidRPr="00FB4DAE">
              <w:rPr>
                <w:lang w:val="kk-KZ"/>
              </w:rPr>
              <w:t>70-89</w:t>
            </w:r>
          </w:p>
        </w:tc>
        <w:tc>
          <w:tcPr>
            <w:tcW w:w="2067" w:type="dxa"/>
            <w:shd w:val="clear" w:color="auto" w:fill="auto"/>
          </w:tcPr>
          <w:p w:rsidR="005B3720" w:rsidRPr="00FB4DAE" w:rsidRDefault="005B3720" w:rsidP="00780F52">
            <w:pPr>
              <w:pStyle w:val="11"/>
              <w:jc w:val="center"/>
              <w:rPr>
                <w:lang w:val="kk-KZ"/>
              </w:rPr>
            </w:pPr>
            <w:r w:rsidRPr="00FB4DAE">
              <w:rPr>
                <w:lang w:val="kk-KZ"/>
              </w:rPr>
              <w:t>50-69</w:t>
            </w:r>
          </w:p>
        </w:tc>
        <w:tc>
          <w:tcPr>
            <w:tcW w:w="1201" w:type="dxa"/>
            <w:shd w:val="clear" w:color="auto" w:fill="auto"/>
          </w:tcPr>
          <w:p w:rsidR="005B3720" w:rsidRPr="00FB4DAE" w:rsidRDefault="005B3720" w:rsidP="00780F52">
            <w:pPr>
              <w:pStyle w:val="11"/>
              <w:jc w:val="center"/>
              <w:rPr>
                <w:lang w:val="kk-KZ"/>
              </w:rPr>
            </w:pPr>
            <w:r w:rsidRPr="00FB4DAE">
              <w:rPr>
                <w:lang w:val="kk-KZ"/>
              </w:rPr>
              <w:t>25-49</w:t>
            </w:r>
          </w:p>
        </w:tc>
        <w:tc>
          <w:tcPr>
            <w:tcW w:w="1352" w:type="dxa"/>
            <w:shd w:val="clear" w:color="auto" w:fill="auto"/>
          </w:tcPr>
          <w:p w:rsidR="005B3720" w:rsidRPr="00FB4DAE" w:rsidRDefault="005B3720" w:rsidP="00780F52">
            <w:pPr>
              <w:pStyle w:val="11"/>
              <w:jc w:val="center"/>
              <w:rPr>
                <w:lang w:val="kk-KZ"/>
              </w:rPr>
            </w:pPr>
            <w:r w:rsidRPr="00FB4DAE">
              <w:rPr>
                <w:lang w:val="kk-KZ"/>
              </w:rPr>
              <w:t>0-24</w:t>
            </w: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1</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Критерий1</w:t>
            </w:r>
          </w:p>
        </w:tc>
        <w:tc>
          <w:tcPr>
            <w:tcW w:w="1102" w:type="dxa"/>
            <w:shd w:val="clear" w:color="auto" w:fill="auto"/>
          </w:tcPr>
          <w:p w:rsidR="005B3720" w:rsidRPr="00FB4DAE" w:rsidRDefault="005B3720" w:rsidP="00780F52">
            <w:pPr>
              <w:pStyle w:val="11"/>
              <w:jc w:val="center"/>
              <w:rPr>
                <w:lang w:val="kk-KZ"/>
              </w:rPr>
            </w:pPr>
            <w:r w:rsidRPr="00FB4DAE">
              <w:rPr>
                <w:lang w:val="kk-KZ"/>
              </w:rPr>
              <w:t>100</w:t>
            </w:r>
          </w:p>
        </w:tc>
        <w:tc>
          <w:tcPr>
            <w:tcW w:w="1084" w:type="dxa"/>
            <w:shd w:val="clear" w:color="auto" w:fill="auto"/>
          </w:tcPr>
          <w:p w:rsidR="005B3720" w:rsidRPr="00FB4DAE" w:rsidRDefault="005B3720" w:rsidP="00780F52">
            <w:pPr>
              <w:pStyle w:val="11"/>
              <w:jc w:val="both"/>
              <w:rPr>
                <w:lang w:val="kk-KZ"/>
              </w:rPr>
            </w:pPr>
          </w:p>
        </w:tc>
        <w:tc>
          <w:tcPr>
            <w:tcW w:w="2067" w:type="dxa"/>
            <w:shd w:val="clear" w:color="auto" w:fill="auto"/>
          </w:tcPr>
          <w:p w:rsidR="005B3720" w:rsidRPr="00FB4DAE" w:rsidRDefault="005B3720" w:rsidP="00780F52">
            <w:pPr>
              <w:pStyle w:val="11"/>
              <w:jc w:val="both"/>
              <w:rPr>
                <w:lang w:val="kk-KZ"/>
              </w:rPr>
            </w:pP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2</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 2</w:t>
            </w:r>
          </w:p>
        </w:tc>
        <w:tc>
          <w:tcPr>
            <w:tcW w:w="1102" w:type="dxa"/>
            <w:shd w:val="clear" w:color="auto" w:fill="auto"/>
          </w:tcPr>
          <w:p w:rsidR="005B3720" w:rsidRPr="00FB4DAE" w:rsidRDefault="005B3720" w:rsidP="00780F52">
            <w:pPr>
              <w:pStyle w:val="11"/>
              <w:jc w:val="both"/>
              <w:rPr>
                <w:lang w:val="kk-KZ"/>
              </w:rPr>
            </w:pPr>
          </w:p>
        </w:tc>
        <w:tc>
          <w:tcPr>
            <w:tcW w:w="1084" w:type="dxa"/>
            <w:shd w:val="clear" w:color="auto" w:fill="auto"/>
          </w:tcPr>
          <w:p w:rsidR="005B3720" w:rsidRPr="00FB4DAE" w:rsidRDefault="005B3720" w:rsidP="00780F52">
            <w:pPr>
              <w:pStyle w:val="11"/>
              <w:jc w:val="center"/>
              <w:rPr>
                <w:lang w:val="kk-KZ"/>
              </w:rPr>
            </w:pPr>
            <w:r w:rsidRPr="00FB4DAE">
              <w:rPr>
                <w:lang w:val="kk-KZ"/>
              </w:rPr>
              <w:t>80</w:t>
            </w:r>
          </w:p>
        </w:tc>
        <w:tc>
          <w:tcPr>
            <w:tcW w:w="2067" w:type="dxa"/>
            <w:shd w:val="clear" w:color="auto" w:fill="auto"/>
          </w:tcPr>
          <w:p w:rsidR="005B3720" w:rsidRPr="00FB4DAE" w:rsidRDefault="005B3720" w:rsidP="00780F52">
            <w:pPr>
              <w:pStyle w:val="11"/>
              <w:jc w:val="both"/>
              <w:rPr>
                <w:lang w:val="kk-KZ"/>
              </w:rPr>
            </w:pP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3</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 3</w:t>
            </w:r>
          </w:p>
        </w:tc>
        <w:tc>
          <w:tcPr>
            <w:tcW w:w="1102" w:type="dxa"/>
            <w:shd w:val="clear" w:color="auto" w:fill="auto"/>
          </w:tcPr>
          <w:p w:rsidR="005B3720" w:rsidRPr="00FB4DAE" w:rsidRDefault="005B3720" w:rsidP="00780F52">
            <w:pPr>
              <w:pStyle w:val="11"/>
              <w:jc w:val="both"/>
              <w:rPr>
                <w:lang w:val="kk-KZ"/>
              </w:rPr>
            </w:pPr>
          </w:p>
        </w:tc>
        <w:tc>
          <w:tcPr>
            <w:tcW w:w="1084" w:type="dxa"/>
            <w:shd w:val="clear" w:color="auto" w:fill="auto"/>
          </w:tcPr>
          <w:p w:rsidR="005B3720" w:rsidRPr="00FB4DAE" w:rsidRDefault="005B3720" w:rsidP="00780F52">
            <w:pPr>
              <w:pStyle w:val="11"/>
              <w:jc w:val="both"/>
              <w:rPr>
                <w:lang w:val="kk-KZ"/>
              </w:rPr>
            </w:pPr>
          </w:p>
        </w:tc>
        <w:tc>
          <w:tcPr>
            <w:tcW w:w="2067" w:type="dxa"/>
            <w:shd w:val="clear" w:color="auto" w:fill="auto"/>
          </w:tcPr>
          <w:p w:rsidR="005B3720" w:rsidRPr="00FB4DAE" w:rsidRDefault="005B3720" w:rsidP="00780F52">
            <w:pPr>
              <w:pStyle w:val="11"/>
              <w:jc w:val="center"/>
              <w:rPr>
                <w:lang w:val="kk-KZ"/>
              </w:rPr>
            </w:pPr>
            <w:r w:rsidRPr="00FB4DAE">
              <w:rPr>
                <w:lang w:val="kk-KZ"/>
              </w:rPr>
              <w:t>65</w:t>
            </w: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p>
        </w:tc>
        <w:tc>
          <w:tcPr>
            <w:tcW w:w="1939" w:type="dxa"/>
            <w:shd w:val="clear" w:color="auto" w:fill="auto"/>
          </w:tcPr>
          <w:p w:rsidR="005B3720" w:rsidRPr="00FB4DAE" w:rsidRDefault="005B3720" w:rsidP="00780F52">
            <w:pPr>
              <w:pStyle w:val="11"/>
              <w:jc w:val="both"/>
              <w:rPr>
                <w:lang w:val="kk-KZ"/>
              </w:rPr>
            </w:pPr>
            <w:r w:rsidRPr="00FB4DAE">
              <w:rPr>
                <w:lang w:val="kk-KZ"/>
              </w:rPr>
              <w:t>Қорытынды балл</w:t>
            </w:r>
          </w:p>
        </w:tc>
        <w:tc>
          <w:tcPr>
            <w:tcW w:w="1102" w:type="dxa"/>
            <w:shd w:val="clear" w:color="auto" w:fill="auto"/>
          </w:tcPr>
          <w:p w:rsidR="005B3720" w:rsidRPr="00FB4DAE" w:rsidRDefault="005B3720" w:rsidP="00780F52">
            <w:pPr>
              <w:pStyle w:val="11"/>
              <w:jc w:val="center"/>
              <w:rPr>
                <w:lang w:val="kk-KZ"/>
              </w:rPr>
            </w:pPr>
            <w:r w:rsidRPr="00FB4DAE">
              <w:rPr>
                <w:lang w:val="kk-KZ"/>
              </w:rPr>
              <w:t>100</w:t>
            </w:r>
          </w:p>
        </w:tc>
        <w:tc>
          <w:tcPr>
            <w:tcW w:w="1084" w:type="dxa"/>
            <w:shd w:val="clear" w:color="auto" w:fill="auto"/>
          </w:tcPr>
          <w:p w:rsidR="005B3720" w:rsidRPr="00FB4DAE" w:rsidRDefault="005B3720" w:rsidP="00780F52">
            <w:pPr>
              <w:pStyle w:val="11"/>
              <w:jc w:val="center"/>
              <w:rPr>
                <w:lang w:val="kk-KZ"/>
              </w:rPr>
            </w:pPr>
            <w:r w:rsidRPr="00FB4DAE">
              <w:rPr>
                <w:lang w:val="kk-KZ"/>
              </w:rPr>
              <w:t>80</w:t>
            </w:r>
          </w:p>
        </w:tc>
        <w:tc>
          <w:tcPr>
            <w:tcW w:w="2067" w:type="dxa"/>
            <w:shd w:val="clear" w:color="auto" w:fill="auto"/>
          </w:tcPr>
          <w:p w:rsidR="005B3720" w:rsidRPr="00FB4DAE" w:rsidRDefault="005B3720" w:rsidP="00780F52">
            <w:pPr>
              <w:pStyle w:val="11"/>
              <w:jc w:val="center"/>
              <w:rPr>
                <w:lang w:val="kk-KZ"/>
              </w:rPr>
            </w:pPr>
            <w:r w:rsidRPr="00FB4DAE">
              <w:rPr>
                <w:lang w:val="kk-KZ"/>
              </w:rPr>
              <w:t>65</w:t>
            </w:r>
          </w:p>
        </w:tc>
        <w:tc>
          <w:tcPr>
            <w:tcW w:w="1201" w:type="dxa"/>
            <w:shd w:val="clear" w:color="auto" w:fill="auto"/>
          </w:tcPr>
          <w:p w:rsidR="005B3720" w:rsidRPr="00FB4DAE" w:rsidRDefault="005B3720" w:rsidP="00780F52">
            <w:pPr>
              <w:pStyle w:val="11"/>
              <w:jc w:val="center"/>
              <w:rPr>
                <w:lang w:val="kk-KZ"/>
              </w:rPr>
            </w:pPr>
          </w:p>
        </w:tc>
        <w:tc>
          <w:tcPr>
            <w:tcW w:w="1352" w:type="dxa"/>
            <w:shd w:val="clear" w:color="auto" w:fill="auto"/>
          </w:tcPr>
          <w:p w:rsidR="005B3720" w:rsidRPr="00FB4DAE" w:rsidRDefault="005B3720" w:rsidP="00780F52">
            <w:pPr>
              <w:pStyle w:val="11"/>
              <w:jc w:val="center"/>
            </w:pPr>
            <w:r w:rsidRPr="00FB4DAE">
              <w:rPr>
                <w:lang w:val="kk-KZ"/>
              </w:rPr>
              <w:t xml:space="preserve">100+80+65 </w:t>
            </w:r>
            <w:r w:rsidRPr="00FB4DAE">
              <w:t>=245</w:t>
            </w:r>
          </w:p>
          <w:p w:rsidR="005B3720" w:rsidRPr="00FB4DAE" w:rsidRDefault="005B3720" w:rsidP="00780F52">
            <w:pPr>
              <w:pStyle w:val="11"/>
              <w:jc w:val="center"/>
            </w:pPr>
            <w:r w:rsidRPr="00FB4DAE">
              <w:t>245 / 3 категорий =81</w:t>
            </w:r>
            <w:r w:rsidRPr="00FB4DAE">
              <w:rPr>
                <w:lang w:val="kk-KZ"/>
              </w:rPr>
              <w:t>.</w:t>
            </w:r>
            <w:r w:rsidRPr="00FB4DAE">
              <w:t>7</w:t>
            </w:r>
          </w:p>
          <w:p w:rsidR="005B3720" w:rsidRPr="00FB4DAE" w:rsidRDefault="005B3720" w:rsidP="00780F52">
            <w:pPr>
              <w:pStyle w:val="11"/>
              <w:jc w:val="center"/>
            </w:pPr>
            <w:r w:rsidRPr="00FB4DAE">
              <w:rPr>
                <w:lang w:val="kk-KZ"/>
              </w:rPr>
              <w:t xml:space="preserve">Қорытынды балл </w:t>
            </w:r>
            <w:r w:rsidRPr="00FB4DAE">
              <w:t>=82</w:t>
            </w:r>
          </w:p>
        </w:tc>
      </w:tr>
    </w:tbl>
    <w:p w:rsidR="005B3720" w:rsidRPr="00FB4DAE" w:rsidRDefault="005B3720" w:rsidP="005B3720">
      <w:pPr>
        <w:pStyle w:val="11"/>
        <w:jc w:val="both"/>
        <w:rPr>
          <w:lang w:val="kk-KZ"/>
        </w:rPr>
      </w:pPr>
    </w:p>
    <w:p w:rsidR="005B3720" w:rsidRPr="00FB4DAE" w:rsidRDefault="005B3720" w:rsidP="005B3720">
      <w:pPr>
        <w:pStyle w:val="11"/>
        <w:jc w:val="both"/>
        <w:rPr>
          <w:b/>
          <w:lang w:val="kk-KZ"/>
        </w:rPr>
      </w:pPr>
      <w:r w:rsidRPr="00FB4DAE">
        <w:rPr>
          <w:lang w:val="kk-KZ"/>
        </w:rPr>
        <w:tab/>
      </w:r>
      <w:r w:rsidRPr="00FB4DAE">
        <w:rPr>
          <w:b/>
          <w:lang w:val="kk-KZ"/>
        </w:rPr>
        <w:t xml:space="preserve">Қорытынды бағалауды есептеу формуласы: </w:t>
      </w:r>
    </w:p>
    <w:p w:rsidR="005B3720" w:rsidRPr="00FB4DAE" w:rsidRDefault="005B3720" w:rsidP="005B3720">
      <w:pPr>
        <w:pStyle w:val="11"/>
        <w:jc w:val="both"/>
        <w:rPr>
          <w:lang w:val="kk-KZ"/>
        </w:rPr>
      </w:pPr>
      <w:r w:rsidRPr="00FB4DAE">
        <w:rPr>
          <w:lang w:val="kk-KZ"/>
        </w:rPr>
        <w:tab/>
        <w:t>Қорытынды баға (</w:t>
      </w:r>
      <w:r w:rsidRPr="00FB4DAE">
        <w:rPr>
          <w:b/>
          <w:lang w:val="kk-KZ"/>
        </w:rPr>
        <w:t>ҚБ</w:t>
      </w:r>
      <w:r w:rsidRPr="00FB4DAE">
        <w:rPr>
          <w:lang w:val="kk-KZ"/>
        </w:rPr>
        <w:t>)=(</w:t>
      </w:r>
      <w:r w:rsidRPr="00FB4DAE">
        <w:rPr>
          <w:b/>
          <w:lang w:val="kk-KZ"/>
        </w:rPr>
        <w:t>Б1+Б2+Б3</w:t>
      </w:r>
      <w:r w:rsidRPr="00FB4DAE">
        <w:rPr>
          <w:lang w:val="kk-KZ"/>
        </w:rPr>
        <w:t xml:space="preserve">) / 3 </w:t>
      </w:r>
      <w:r w:rsidRPr="00FB4DAE">
        <w:rPr>
          <w:b/>
          <w:lang w:val="kk-KZ"/>
        </w:rPr>
        <w:t>К</w:t>
      </w:r>
      <w:r w:rsidRPr="00FB4DAE">
        <w:rPr>
          <w:lang w:val="kk-KZ"/>
        </w:rPr>
        <w:t xml:space="preserve">, мұнда </w:t>
      </w:r>
      <w:r w:rsidRPr="00FB4DAE">
        <w:rPr>
          <w:b/>
          <w:lang w:val="kk-KZ"/>
        </w:rPr>
        <w:t>Б</w:t>
      </w:r>
      <w:r w:rsidRPr="00FB4DAE">
        <w:rPr>
          <w:lang w:val="kk-KZ"/>
        </w:rPr>
        <w:t xml:space="preserve"> – критерийлер бойынша алған балл, </w:t>
      </w:r>
      <w:r w:rsidRPr="00FB4DAE">
        <w:rPr>
          <w:b/>
          <w:lang w:val="kk-KZ"/>
        </w:rPr>
        <w:t xml:space="preserve">К </w:t>
      </w:r>
      <w:r w:rsidRPr="00FB4DAE">
        <w:rPr>
          <w:lang w:val="kk-KZ"/>
        </w:rPr>
        <w:t xml:space="preserve">– критерийлердің жалпы саны; </w:t>
      </w:r>
    </w:p>
    <w:p w:rsidR="005B3720" w:rsidRPr="00FB4DAE" w:rsidRDefault="005B3720" w:rsidP="005B3720">
      <w:pPr>
        <w:pStyle w:val="11"/>
        <w:jc w:val="both"/>
        <w:rPr>
          <w:lang w:val="kk-KZ"/>
        </w:rPr>
      </w:pPr>
      <w:r w:rsidRPr="00FB4DAE">
        <w:rPr>
          <w:lang w:val="kk-KZ"/>
        </w:rPr>
        <w:t xml:space="preserve">есептеу кезінде алынған баллға сүйене отырып, біз бағалауды бағалау шкаласымен салыстыра аламыз. </w:t>
      </w:r>
    </w:p>
    <w:p w:rsidR="005B3720" w:rsidRPr="00FB4DAE" w:rsidRDefault="005B3720" w:rsidP="005B3720">
      <w:pPr>
        <w:pStyle w:val="11"/>
        <w:jc w:val="both"/>
        <w:rPr>
          <w:lang w:val="kk-KZ"/>
        </w:rPr>
      </w:pPr>
      <w:r w:rsidRPr="00FB4DAE">
        <w:rPr>
          <w:lang w:val="kk-KZ"/>
        </w:rPr>
        <w:t xml:space="preserve">82 балл 70 пен 89 баллдың арасында, бұл бағалау шкаласындағы </w:t>
      </w:r>
      <w:r w:rsidRPr="00FB4DAE">
        <w:rPr>
          <w:b/>
          <w:lang w:val="kk-KZ"/>
        </w:rPr>
        <w:t>«Жақсы»</w:t>
      </w:r>
      <w:r w:rsidRPr="00FB4DAE">
        <w:rPr>
          <w:lang w:val="kk-KZ"/>
        </w:rPr>
        <w:t xml:space="preserve"> категориясына сәйкес келеді. </w:t>
      </w:r>
    </w:p>
    <w:p w:rsidR="005B3720" w:rsidRPr="00FB4DAE" w:rsidRDefault="005B3720" w:rsidP="005B3720">
      <w:pPr>
        <w:pStyle w:val="11"/>
        <w:jc w:val="both"/>
        <w:rPr>
          <w:lang w:val="kk-KZ"/>
        </w:rPr>
      </w:pPr>
      <w:r w:rsidRPr="00FB4DAE">
        <w:rPr>
          <w:lang w:val="kk-KZ"/>
        </w:rPr>
        <w:tab/>
        <w:t>Курс бойынша жалпы балл мына формула бойынша есептелінеді: Жалпы қорытынды (</w:t>
      </w:r>
      <w:r w:rsidRPr="00FB4DAE">
        <w:rPr>
          <w:b/>
          <w:lang w:val="kk-KZ"/>
        </w:rPr>
        <w:t>ЖҚ)</w:t>
      </w:r>
      <w:r w:rsidRPr="00FB4DAE">
        <w:rPr>
          <w:lang w:val="kk-KZ"/>
        </w:rPr>
        <w:t xml:space="preserve"> балл =  (</w:t>
      </w:r>
      <w:r w:rsidRPr="00FB4DAE">
        <w:rPr>
          <w:b/>
          <w:lang w:val="kk-KZ"/>
        </w:rPr>
        <w:t>АБ1+АБ2+ҚБ</w:t>
      </w:r>
      <w:r w:rsidRPr="00FB4DAE">
        <w:rPr>
          <w:lang w:val="kk-KZ"/>
        </w:rPr>
        <w:t xml:space="preserve">) / </w:t>
      </w:r>
      <w:r w:rsidRPr="00FB4DAE">
        <w:rPr>
          <w:b/>
          <w:lang w:val="kk-KZ"/>
        </w:rPr>
        <w:t>3</w:t>
      </w:r>
      <w:r w:rsidRPr="00FB4DAE">
        <w:rPr>
          <w:lang w:val="kk-KZ"/>
        </w:rPr>
        <w:t xml:space="preserve">;  бұл мысалымызда егер Сіз </w:t>
      </w:r>
      <w:r w:rsidRPr="00FB4DAE">
        <w:rPr>
          <w:b/>
          <w:lang w:val="kk-KZ"/>
        </w:rPr>
        <w:t>1АБ</w:t>
      </w:r>
      <w:r w:rsidRPr="00FB4DAE">
        <w:rPr>
          <w:lang w:val="kk-KZ"/>
        </w:rPr>
        <w:t xml:space="preserve">-дана 90 балл, 2АБ-дан 94 балл, ал қорытынды емтиханнан 82 балл алсаңыз, онда жалпы Қорытынды баллыңыз былайша есептелінеді: </w:t>
      </w:r>
      <w:r w:rsidRPr="00FB4DAE">
        <w:rPr>
          <w:b/>
          <w:lang w:val="kk-KZ"/>
        </w:rPr>
        <w:t>ЖҚ</w:t>
      </w:r>
      <w:r w:rsidRPr="00FB4DAE">
        <w:rPr>
          <w:lang w:val="kk-KZ"/>
        </w:rPr>
        <w:t xml:space="preserve"> = (90+94+82) /3  = 266/3  = 87 балл, яғни Сіз курс материалын «жақсы» меңгергенсіз (В+). </w:t>
      </w: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DB03AA" w:rsidRPr="00FB4DAE" w:rsidTr="00DB03AA">
        <w:trPr>
          <w:cantSplit/>
          <w:trHeight w:hRule="exact" w:val="249"/>
        </w:trPr>
        <w:tc>
          <w:tcPr>
            <w:tcW w:w="1138" w:type="dxa"/>
            <w:vMerge w:val="restart"/>
            <w:tcBorders>
              <w:top w:val="single" w:sz="3" w:space="0" w:color="000000"/>
              <w:left w:val="single" w:sz="3" w:space="0" w:color="000000"/>
              <w:right w:val="single" w:sz="3" w:space="0" w:color="000000"/>
            </w:tcBorders>
            <w:shd w:val="clear" w:color="auto" w:fill="FFFFFF" w:themeFill="background1"/>
          </w:tcPr>
          <w:p w:rsidR="00DB03AA" w:rsidRPr="00FB4DAE" w:rsidRDefault="00DB03AA" w:rsidP="00122E06">
            <w:pPr>
              <w:spacing w:after="0" w:line="240" w:lineRule="auto"/>
              <w:jc w:val="center"/>
              <w:rPr>
                <w:rFonts w:ascii="Times New Roman" w:eastAsia="Times New Roman" w:hAnsi="Times New Roman"/>
                <w:b/>
                <w:bCs/>
                <w:sz w:val="24"/>
                <w:szCs w:val="24"/>
                <w:lang w:val="kk-KZ" w:eastAsia="ru-RU"/>
              </w:rPr>
            </w:pPr>
            <w:r w:rsidRPr="00C56F56">
              <w:rPr>
                <w:rFonts w:ascii="Times New Roman" w:eastAsia="Times New Roman" w:hAnsi="Times New Roman"/>
                <w:b/>
                <w:bCs/>
                <w:lang w:eastAsia="ru-RU"/>
              </w:rPr>
              <w:lastRenderedPageBreak/>
              <w:t>№</w:t>
            </w:r>
          </w:p>
        </w:tc>
        <w:tc>
          <w:tcPr>
            <w:tcW w:w="1560" w:type="dxa"/>
            <w:vMerge w:val="restart"/>
            <w:tcBorders>
              <w:top w:val="single" w:sz="3" w:space="0" w:color="000000"/>
              <w:left w:val="single" w:sz="3" w:space="0" w:color="000000"/>
              <w:right w:val="single" w:sz="3"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both"/>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Критерий</w:t>
            </w:r>
            <w:r>
              <w:rPr>
                <w:rFonts w:ascii="Times New Roman" w:eastAsia="Times New Roman" w:hAnsi="Times New Roman"/>
                <w:b/>
                <w:bCs/>
                <w:sz w:val="20"/>
                <w:szCs w:val="20"/>
                <w:lang w:val="kk-KZ" w:eastAsia="ru-RU"/>
              </w:rPr>
              <w:t xml:space="preserve"> </w:t>
            </w:r>
            <w:r w:rsidRPr="00946E32">
              <w:rPr>
                <w:rFonts w:ascii="Times New Roman" w:eastAsia="Times New Roman" w:hAnsi="Times New Roman"/>
                <w:b/>
                <w:bCs/>
                <w:sz w:val="20"/>
                <w:szCs w:val="20"/>
                <w:lang w:eastAsia="ru-RU"/>
              </w:rPr>
              <w:t>/ балл</w:t>
            </w:r>
          </w:p>
          <w:p w:rsidR="00DB03AA" w:rsidRPr="00946E32" w:rsidRDefault="00DB03AA" w:rsidP="00780F52">
            <w:pPr>
              <w:spacing w:after="0" w:line="240" w:lineRule="auto"/>
              <w:jc w:val="both"/>
              <w:rPr>
                <w:rFonts w:ascii="Times New Roman" w:eastAsia="Times New Roman" w:hAnsi="Times New Roman"/>
                <w:b/>
                <w:bCs/>
                <w:sz w:val="20"/>
                <w:szCs w:val="20"/>
                <w:lang w:eastAsia="ru-RU"/>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Дескриптор</w:t>
            </w:r>
            <w:r w:rsidRPr="00946E32">
              <w:rPr>
                <w:rFonts w:ascii="Times New Roman" w:eastAsia="Times New Roman" w:hAnsi="Times New Roman"/>
                <w:b/>
                <w:bCs/>
                <w:sz w:val="20"/>
                <w:szCs w:val="20"/>
                <w:lang w:val="kk-KZ" w:eastAsia="ru-RU"/>
              </w:rPr>
              <w:t>лар</w:t>
            </w:r>
          </w:p>
        </w:tc>
      </w:tr>
      <w:tr w:rsidR="00DB03AA" w:rsidRPr="00FB4DAE" w:rsidTr="00DB03AA">
        <w:trPr>
          <w:cantSplit/>
          <w:trHeight w:hRule="exact" w:val="251"/>
        </w:trPr>
        <w:tc>
          <w:tcPr>
            <w:tcW w:w="1138" w:type="dxa"/>
            <w:vMerge/>
            <w:tcBorders>
              <w:left w:val="single" w:sz="3" w:space="0" w:color="000000"/>
              <w:right w:val="single" w:sz="3" w:space="0" w:color="000000"/>
            </w:tcBorders>
            <w:shd w:val="clear" w:color="auto" w:fill="D9E2F3"/>
          </w:tcPr>
          <w:p w:rsidR="00DB03AA" w:rsidRPr="00C56F56" w:rsidRDefault="00DB03AA" w:rsidP="00122E06">
            <w:pPr>
              <w:spacing w:after="0" w:line="240" w:lineRule="auto"/>
              <w:jc w:val="center"/>
              <w:rPr>
                <w:rFonts w:ascii="Times New Roman" w:eastAsia="Times New Roman" w:hAnsi="Times New Roman"/>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sz w:val="20"/>
                <w:szCs w:val="20"/>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Өте жақсы</w:t>
            </w:r>
          </w:p>
        </w:tc>
        <w:tc>
          <w:tcPr>
            <w:tcW w:w="1709" w:type="dxa"/>
            <w:tcBorders>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Жақсы</w:t>
            </w:r>
          </w:p>
        </w:tc>
        <w:tc>
          <w:tcPr>
            <w:tcW w:w="1843" w:type="dxa"/>
            <w:tcBorders>
              <w:left w:val="single" w:sz="3" w:space="0" w:color="000000"/>
              <w:bottom w:val="single" w:sz="3" w:space="0" w:color="000000"/>
              <w:right w:val="single" w:sz="4"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Қанағаттанарлықсыз</w:t>
            </w:r>
          </w:p>
        </w:tc>
      </w:tr>
      <w:tr w:rsidR="00DB03AA" w:rsidRPr="00FB4DAE" w:rsidTr="00DB03AA">
        <w:trPr>
          <w:cantSplit/>
          <w:trHeight w:hRule="exact" w:val="515"/>
        </w:trPr>
        <w:tc>
          <w:tcPr>
            <w:tcW w:w="1138" w:type="dxa"/>
            <w:vMerge/>
            <w:tcBorders>
              <w:left w:val="single" w:sz="3" w:space="0" w:color="000000"/>
              <w:right w:val="single" w:sz="3" w:space="0" w:color="000000"/>
            </w:tcBorders>
            <w:shd w:val="clear" w:color="auto" w:fill="D9E2F3"/>
          </w:tcPr>
          <w:p w:rsidR="00DB03AA" w:rsidRPr="00C56F56" w:rsidRDefault="00DB03AA" w:rsidP="00780F52">
            <w:pPr>
              <w:spacing w:after="0" w:line="240" w:lineRule="auto"/>
              <w:jc w:val="center"/>
              <w:rPr>
                <w:rFonts w:ascii="Times New Roman" w:eastAsia="Times New Roman" w:hAnsi="Times New Roman"/>
                <w:b/>
                <w:bCs/>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DB03AA" w:rsidRPr="00C56F56" w:rsidRDefault="00DB03AA" w:rsidP="00780F52">
            <w:pPr>
              <w:spacing w:after="0" w:line="240" w:lineRule="auto"/>
              <w:jc w:val="center"/>
              <w:rPr>
                <w:rFonts w:ascii="Times New Roman" w:eastAsia="Times New Roman" w:hAnsi="Times New Roman"/>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90–100% (27-30</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709" w:type="dxa"/>
            <w:tcBorders>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70–89% (21-26</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843" w:type="dxa"/>
            <w:tcBorders>
              <w:left w:val="single" w:sz="3" w:space="0" w:color="000000"/>
              <w:bottom w:val="single" w:sz="3" w:space="0" w:color="000000"/>
              <w:right w:val="single" w:sz="4"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50–69% (15-20</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25–49% (8-14</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0–24% (0-7 балл)</w:t>
            </w:r>
          </w:p>
        </w:tc>
      </w:tr>
      <w:tr w:rsidR="005B3720" w:rsidRPr="00FB4DAE" w:rsidTr="00DB03AA">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FFFFFF" w:themeFill="background1"/>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1 </w:t>
            </w:r>
            <w:r w:rsidRPr="00FB4DAE">
              <w:rPr>
                <w:rFonts w:ascii="Times New Roman" w:eastAsia="Times New Roman" w:hAnsi="Times New Roman"/>
                <w:b/>
                <w:bCs/>
                <w:sz w:val="24"/>
                <w:szCs w:val="24"/>
                <w:lang w:val="kk-KZ" w:eastAsia="ru-RU"/>
              </w:rPr>
              <w:t>сұрақ</w:t>
            </w: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946E32" w:rsidRDefault="005B3720" w:rsidP="00780F52">
            <w:pPr>
              <w:spacing w:after="0" w:line="240" w:lineRule="auto"/>
              <w:jc w:val="both"/>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 xml:space="preserve">Курс теориясы мен </w:t>
            </w:r>
          </w:p>
          <w:p w:rsidR="005B3720" w:rsidRPr="00FB4DAE" w:rsidRDefault="005B3720" w:rsidP="00780F52">
            <w:pPr>
              <w:spacing w:after="0" w:line="240" w:lineRule="auto"/>
              <w:jc w:val="both"/>
              <w:rPr>
                <w:rFonts w:ascii="Times New Roman" w:eastAsia="Times New Roman" w:hAnsi="Times New Roman"/>
                <w:sz w:val="24"/>
                <w:szCs w:val="24"/>
                <w:lang w:val="kk-KZ" w:eastAsia="ru-RU"/>
              </w:rPr>
            </w:pPr>
            <w:r w:rsidRPr="00946E32">
              <w:rPr>
                <w:rFonts w:ascii="Times New Roman" w:eastAsia="Times New Roman" w:hAnsi="Times New Roman"/>
                <w:b/>
                <w:bCs/>
                <w:sz w:val="20"/>
                <w:szCs w:val="20"/>
                <w:lang w:val="kk-KZ" w:eastAsia="ru-RU"/>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val="kk-KZ" w:eastAsia="ru-RU"/>
              </w:rPr>
            </w:pPr>
            <w:r w:rsidRPr="00946E32">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46E32">
              <w:rPr>
                <w:rFonts w:ascii="Times New Roman" w:eastAsia="Times New Roman" w:hAnsi="Times New Roman"/>
                <w:sz w:val="20"/>
                <w:szCs w:val="20"/>
                <w:lang w:eastAsia="ru-RU"/>
              </w:rPr>
              <w:t>Жауапта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стильдік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терминдерді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қолданбау</w:t>
            </w:r>
            <w:proofErr w:type="spellEnd"/>
            <w:r w:rsidRPr="00946E32">
              <w:rPr>
                <w:rFonts w:ascii="Times New Roman" w:eastAsia="Times New Roman" w:hAnsi="Times New Roman"/>
                <w:sz w:val="20"/>
                <w:szCs w:val="20"/>
                <w:lang w:val="kk-KZ" w:eastAsia="ru-RU"/>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w:t>
            </w:r>
            <w:proofErr w:type="spellStart"/>
            <w:r w:rsidRPr="00946E32">
              <w:rPr>
                <w:rFonts w:ascii="Times New Roman" w:eastAsia="Times New Roman" w:hAnsi="Times New Roman"/>
                <w:sz w:val="20"/>
                <w:szCs w:val="20"/>
                <w:lang w:eastAsia="ru-RU"/>
              </w:rPr>
              <w:t>Қанағаттанарлық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баға</w:t>
            </w:r>
            <w:proofErr w:type="spellEnd"/>
            <w:r w:rsidRPr="00946E32">
              <w:rPr>
                <w:rFonts w:ascii="Times New Roman" w:eastAsia="Times New Roman" w:hAnsi="Times New Roman"/>
                <w:sz w:val="20"/>
                <w:szCs w:val="20"/>
                <w:lang w:val="kk-KZ" w:eastAsia="ru-RU"/>
              </w:rPr>
              <w:t>сы</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билетте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дәлелдейтін</w:t>
            </w:r>
            <w:proofErr w:type="spellEnd"/>
            <w:r w:rsidRPr="00946E32">
              <w:rPr>
                <w:rFonts w:ascii="Times New Roman" w:eastAsia="Times New Roman" w:hAnsi="Times New Roman"/>
                <w:sz w:val="20"/>
                <w:szCs w:val="20"/>
                <w:lang w:eastAsia="ru-RU"/>
              </w:rPr>
              <w:t>, б</w:t>
            </w:r>
            <w:r w:rsidRPr="00946E32">
              <w:rPr>
                <w:rFonts w:ascii="Times New Roman" w:eastAsia="Times New Roman" w:hAnsi="Times New Roman"/>
                <w:sz w:val="20"/>
                <w:szCs w:val="20"/>
                <w:lang w:val="kk-KZ" w:eastAsia="ru-RU"/>
              </w:rPr>
              <w:t>аян</w:t>
            </w:r>
            <w:proofErr w:type="spellStart"/>
            <w:r w:rsidRPr="00946E32">
              <w:rPr>
                <w:rFonts w:ascii="Times New Roman" w:eastAsia="Times New Roman" w:hAnsi="Times New Roman"/>
                <w:sz w:val="20"/>
                <w:szCs w:val="20"/>
                <w:lang w:eastAsia="ru-RU"/>
              </w:rPr>
              <w:t>даудағы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композициялық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теңгерімсіздіктерге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баяндау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логикасы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реттілігін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қойылады</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Ә</w:t>
            </w:r>
            <w:proofErr w:type="spellStart"/>
            <w:r w:rsidRPr="00946E32">
              <w:rPr>
                <w:rFonts w:ascii="Times New Roman" w:eastAsia="Times New Roman" w:hAnsi="Times New Roman"/>
                <w:sz w:val="20"/>
                <w:szCs w:val="20"/>
                <w:lang w:eastAsia="ru-RU"/>
              </w:rPr>
              <w:t>зірленген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жазбаларынан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мысалдармен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көрсет</w:t>
            </w:r>
            <w:proofErr w:type="spellEnd"/>
            <w:r w:rsidRPr="00946E32">
              <w:rPr>
                <w:rFonts w:ascii="Times New Roman" w:eastAsia="Times New Roman" w:hAnsi="Times New Roman"/>
                <w:sz w:val="20"/>
                <w:szCs w:val="20"/>
                <w:lang w:val="kk-KZ" w:eastAsia="ru-RU"/>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фактілік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сөздік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болжау</w:t>
            </w:r>
            <w:proofErr w:type="spellEnd"/>
            <w:r w:rsidRPr="00946E32">
              <w:rPr>
                <w:rFonts w:ascii="Times New Roman" w:eastAsia="Times New Roman" w:hAnsi="Times New Roman"/>
                <w:sz w:val="20"/>
                <w:szCs w:val="20"/>
                <w:lang w:eastAsia="ru-RU"/>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ұғымдарды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білмеу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өткізу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ережесін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r w:rsidR="005B3720" w:rsidRPr="00FB4DAE" w:rsidTr="00DB03AA">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FFFFFF" w:themeFill="background1"/>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2 </w:t>
            </w:r>
            <w:r w:rsidRPr="00FB4DAE">
              <w:rPr>
                <w:rFonts w:ascii="Times New Roman" w:eastAsia="Times New Roman" w:hAnsi="Times New Roman"/>
                <w:b/>
                <w:bCs/>
                <w:sz w:val="24"/>
                <w:szCs w:val="24"/>
                <w:lang w:val="kk-KZ" w:eastAsia="ru-RU"/>
              </w:rPr>
              <w:t>сұрақ</w:t>
            </w: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FB4DAE" w:rsidRDefault="005B3720" w:rsidP="00780F52">
            <w:pPr>
              <w:spacing w:after="0" w:line="240" w:lineRule="auto"/>
              <w:jc w:val="both"/>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әдістеме</w:t>
            </w:r>
            <w:proofErr w:type="spellEnd"/>
            <w:r w:rsidRPr="00946E32">
              <w:rPr>
                <w:rFonts w:ascii="Times New Roman" w:eastAsia="Times New Roman" w:hAnsi="Times New Roman"/>
                <w:b/>
                <w:bCs/>
                <w:sz w:val="20"/>
                <w:szCs w:val="20"/>
                <w:lang w:eastAsia="ru-RU"/>
              </w:rPr>
              <w:t xml:space="preserve"> мен </w:t>
            </w:r>
            <w:proofErr w:type="spellStart"/>
            <w:r w:rsidRPr="00946E32">
              <w:rPr>
                <w:rFonts w:ascii="Times New Roman" w:eastAsia="Times New Roman" w:hAnsi="Times New Roman"/>
                <w:b/>
                <w:bCs/>
                <w:sz w:val="20"/>
                <w:szCs w:val="20"/>
                <w:lang w:eastAsia="ru-RU"/>
              </w:rPr>
              <w:t>технологияны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нақты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тапсырмаларға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егжей-тегжейлі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w:t>
            </w:r>
            <w:proofErr w:type="spellStart"/>
            <w:r w:rsidRPr="00946E32">
              <w:rPr>
                <w:rFonts w:ascii="Times New Roman" w:eastAsia="Times New Roman" w:hAnsi="Times New Roman"/>
                <w:sz w:val="20"/>
                <w:szCs w:val="20"/>
                <w:lang w:eastAsia="ru-RU"/>
              </w:rPr>
              <w:t>содан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кейін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ішінара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шешпей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курс </w:t>
            </w:r>
            <w:proofErr w:type="spellStart"/>
            <w:r w:rsidRPr="00946E32">
              <w:rPr>
                <w:rFonts w:ascii="Times New Roman" w:eastAsia="Times New Roman" w:hAnsi="Times New Roman"/>
                <w:sz w:val="20"/>
                <w:szCs w:val="20"/>
                <w:lang w:eastAsia="ru-RU"/>
              </w:rPr>
              <w:t>бойынша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w:t>
            </w:r>
            <w:proofErr w:type="spellEnd"/>
            <w:r w:rsidRPr="00946E32">
              <w:rPr>
                <w:rFonts w:ascii="Times New Roman" w:eastAsia="Times New Roman" w:hAnsi="Times New Roman"/>
                <w:sz w:val="20"/>
                <w:szCs w:val="20"/>
                <w:lang w:eastAsia="ru-RU"/>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 xml:space="preserve">Материал </w:t>
            </w:r>
            <w:proofErr w:type="spellStart"/>
            <w:r w:rsidRPr="00946E32">
              <w:rPr>
                <w:rFonts w:ascii="Times New Roman" w:eastAsia="Times New Roman" w:hAnsi="Times New Roman"/>
                <w:sz w:val="20"/>
                <w:szCs w:val="20"/>
                <w:lang w:eastAsia="ru-RU"/>
              </w:rPr>
              <w:t>фрагменттелген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отырып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семантикалық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білімі</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ү</w:t>
            </w:r>
            <w:proofErr w:type="spellStart"/>
            <w:r w:rsidRPr="00946E32">
              <w:rPr>
                <w:rFonts w:ascii="Times New Roman" w:eastAsia="Times New Roman" w:hAnsi="Times New Roman"/>
                <w:sz w:val="20"/>
                <w:szCs w:val="20"/>
                <w:lang w:eastAsia="ru-RU"/>
              </w:rPr>
              <w:t>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қолданылады</w:t>
            </w:r>
            <w:proofErr w:type="spellEnd"/>
            <w:r w:rsidRPr="00946E32">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ұтымсыз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немесе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жеткілікті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ойластырылмаған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жоспары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түрде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асатын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кемшіліктер</w:t>
            </w:r>
            <w:proofErr w:type="spellEnd"/>
            <w:r w:rsidRPr="00946E32">
              <w:rPr>
                <w:rFonts w:ascii="Times New Roman" w:eastAsia="Times New Roman" w:hAnsi="Times New Roman"/>
                <w:sz w:val="20"/>
                <w:szCs w:val="20"/>
                <w:lang w:val="kk-KZ" w:eastAsia="ru-RU"/>
              </w:rPr>
              <w:t>дің болуы</w:t>
            </w:r>
            <w:r w:rsidRPr="00946E32">
              <w:rPr>
                <w:rFonts w:ascii="Times New Roman" w:eastAsia="Times New Roman" w:hAnsi="Times New Roman"/>
                <w:sz w:val="20"/>
                <w:szCs w:val="20"/>
                <w:lang w:eastAsia="ru-RU"/>
              </w:rPr>
              <w:t>.</w:t>
            </w:r>
            <w:r w:rsidRPr="00946E32">
              <w:rPr>
                <w:rFonts w:ascii="Times New Roman" w:eastAsia="Times New Roman" w:hAnsi="Times New Roman"/>
                <w:sz w:val="20"/>
                <w:szCs w:val="20"/>
                <w:lang w:eastAsia="ru-RU"/>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үшін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алгоритмдерді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нәтиже</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жасай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5B3720" w:rsidRPr="00FB4DAE" w:rsidTr="00DB03AA">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5B3720" w:rsidRPr="00946E32" w:rsidRDefault="005B3720"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eastAsia="ru-RU"/>
              </w:rPr>
              <w:t xml:space="preserve">3 </w:t>
            </w:r>
            <w:r w:rsidRPr="00946E32">
              <w:rPr>
                <w:rFonts w:ascii="Times New Roman" w:eastAsia="Times New Roman" w:hAnsi="Times New Roman"/>
                <w:b/>
                <w:bCs/>
                <w:sz w:val="20"/>
                <w:szCs w:val="20"/>
                <w:lang w:val="kk-KZ" w:eastAsia="ru-RU"/>
              </w:rPr>
              <w:t>сұрақ</w:t>
            </w:r>
          </w:p>
          <w:p w:rsidR="005B3720" w:rsidRPr="00946E32" w:rsidRDefault="005B3720" w:rsidP="00780F52">
            <w:pPr>
              <w:spacing w:after="0" w:line="240" w:lineRule="auto"/>
              <w:jc w:val="center"/>
              <w:rPr>
                <w:rFonts w:ascii="Times New Roman" w:eastAsia="Times New Roman" w:hAnsi="Times New Roman"/>
                <w:b/>
                <w:bCs/>
                <w:sz w:val="20"/>
                <w:szCs w:val="20"/>
                <w:lang w:val="kk-KZ" w:eastAsia="ru-RU"/>
              </w:rPr>
            </w:pPr>
          </w:p>
          <w:p w:rsidR="005B3720" w:rsidRPr="00946E32" w:rsidRDefault="005B3720" w:rsidP="00780F52">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val="kk-KZ" w:eastAsia="ru-RU"/>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center"/>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r w:rsidRPr="00946E32">
              <w:rPr>
                <w:rFonts w:ascii="Times New Roman" w:eastAsia="Times New Roman" w:hAnsi="Times New Roman"/>
                <w:b/>
                <w:bCs/>
                <w:sz w:val="20"/>
                <w:szCs w:val="20"/>
                <w:lang w:val="kk-KZ" w:eastAsia="ru-RU"/>
              </w:rPr>
              <w:t>ә</w:t>
            </w:r>
            <w:proofErr w:type="spellStart"/>
            <w:r w:rsidRPr="00946E32">
              <w:rPr>
                <w:rFonts w:ascii="Times New Roman" w:eastAsia="Times New Roman" w:hAnsi="Times New Roman"/>
                <w:b/>
                <w:bCs/>
                <w:sz w:val="20"/>
                <w:szCs w:val="20"/>
                <w:lang w:eastAsia="ru-RU"/>
              </w:rPr>
              <w:t>дістеменің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ұсынылған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қолданылуын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бағалау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және</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талдау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алынған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нәтиженің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ұстанымды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әдістеме</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технологияны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қисынды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сауаттылық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сақтау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етпейтін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ұсынуда</w:t>
            </w:r>
            <w:proofErr w:type="spellEnd"/>
            <w:r w:rsidRPr="00946E32">
              <w:rPr>
                <w:rFonts w:ascii="Times New Roman" w:eastAsia="Times New Roman" w:hAnsi="Times New Roman"/>
                <w:sz w:val="20"/>
                <w:szCs w:val="20"/>
                <w:lang w:eastAsia="ru-RU"/>
              </w:rPr>
              <w:t xml:space="preserve"> 1-2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графикалық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деректер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арқылы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визуализациялау</w:t>
            </w:r>
            <w:proofErr w:type="spellEnd"/>
            <w:r w:rsidRPr="00946E32">
              <w:rPr>
                <w:rFonts w:ascii="Times New Roman" w:eastAsia="Times New Roman" w:hAnsi="Times New Roman"/>
                <w:sz w:val="20"/>
                <w:szCs w:val="20"/>
                <w:lang w:eastAsia="ru-RU"/>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пайдалануда</w:t>
            </w:r>
            <w:proofErr w:type="spellEnd"/>
            <w:r w:rsidRPr="00946E32">
              <w:rPr>
                <w:rFonts w:ascii="Times New Roman" w:eastAsia="Times New Roman" w:hAnsi="Times New Roman"/>
                <w:sz w:val="20"/>
                <w:szCs w:val="20"/>
                <w:lang w:eastAsia="ru-RU"/>
              </w:rPr>
              <w:t xml:space="preserve"> 3-4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жалпылау</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тұжырымдардағы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кішігірім</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тапсырманың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жақсы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деңгейіне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етпейді</w:t>
            </w:r>
            <w:proofErr w:type="spellEnd"/>
            <w:r w:rsidRPr="00946E32">
              <w:rPr>
                <w:rFonts w:ascii="Times New Roman" w:eastAsia="Times New Roman" w:hAnsi="Times New Roman"/>
                <w:sz w:val="20"/>
                <w:szCs w:val="20"/>
                <w:lang w:eastAsia="ru-RU"/>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Негізделген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ережелердің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қолданылуы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туралы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нәтижесіз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стилистикалық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грамматикалық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бар, </w:t>
            </w:r>
            <w:proofErr w:type="spellStart"/>
            <w:r w:rsidRPr="00946E32">
              <w:rPr>
                <w:rFonts w:ascii="Times New Roman" w:eastAsia="Times New Roman" w:hAnsi="Times New Roman"/>
                <w:sz w:val="20"/>
                <w:szCs w:val="20"/>
                <w:lang w:eastAsia="ru-RU"/>
              </w:rPr>
              <w:t>сонымен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шешімнің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өңдеуде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өрескел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дәлелдер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нашар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пайдаланылды</w:t>
            </w:r>
            <w:proofErr w:type="spellEnd"/>
            <w:r w:rsidRPr="00946E32">
              <w:rPr>
                <w:rFonts w:ascii="Times New Roman" w:eastAsia="Times New Roman" w:hAnsi="Times New Roman"/>
                <w:sz w:val="20"/>
                <w:szCs w:val="20"/>
                <w:lang w:eastAsia="ru-RU"/>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талдау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құралдары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p w:rsidR="005B3720" w:rsidRDefault="005B3720" w:rsidP="005B3720">
      <w:pPr>
        <w:jc w:val="both"/>
        <w:rPr>
          <w:rFonts w:ascii="Times New Roman" w:hAnsi="Times New Roman" w:cs="Times New Roman"/>
          <w:sz w:val="28"/>
          <w:szCs w:val="28"/>
          <w:lang w:val="kk-KZ"/>
        </w:rPr>
      </w:pPr>
    </w:p>
    <w:p w:rsidR="005B3720" w:rsidRPr="00EB4D23" w:rsidRDefault="005B3720" w:rsidP="005B3720">
      <w:pPr>
        <w:spacing w:after="0" w:line="240" w:lineRule="auto"/>
        <w:jc w:val="center"/>
        <w:rPr>
          <w:rFonts w:ascii="Times New Roman" w:eastAsia="Times New Roman" w:hAnsi="Times New Roman"/>
          <w:b/>
          <w:bCs/>
          <w:sz w:val="24"/>
          <w:szCs w:val="24"/>
          <w:lang w:val="kk-KZ" w:eastAsia="ru-RU"/>
        </w:rPr>
      </w:pPr>
      <w:r w:rsidRPr="00EB4D23">
        <w:rPr>
          <w:rFonts w:ascii="Times New Roman" w:eastAsia="Times New Roman" w:hAnsi="Times New Roman"/>
          <w:b/>
          <w:bCs/>
          <w:sz w:val="24"/>
          <w:szCs w:val="24"/>
          <w:lang w:val="kk-KZ" w:eastAsia="ru-RU"/>
        </w:rPr>
        <w:lastRenderedPageBreak/>
        <w:t>БАҒАЛАУ САЯСАТЫ</w:t>
      </w:r>
    </w:p>
    <w:p w:rsidR="005B3720" w:rsidRPr="00EB4D23" w:rsidRDefault="005B3720" w:rsidP="005B3720">
      <w:pPr>
        <w:spacing w:after="0" w:line="240" w:lineRule="auto"/>
        <w:jc w:val="both"/>
        <w:rPr>
          <w:rFonts w:ascii="Times New Roman" w:eastAsia="Times New Roman" w:hAnsi="Times New Roman"/>
          <w:sz w:val="24"/>
          <w:szCs w:val="24"/>
          <w:lang w:val="kk-KZ" w:eastAsia="ru-RU"/>
        </w:rPr>
      </w:pPr>
      <w:r w:rsidRPr="00EB4D23">
        <w:rPr>
          <w:rFonts w:ascii="Times New Roman" w:eastAsia="Times New Roman" w:hAnsi="Times New Roman"/>
          <w:sz w:val="24"/>
          <w:szCs w:val="24"/>
          <w:lang w:val="kk-KZ" w:eastAsia="ru-RU"/>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5B3720" w:rsidRPr="00EB4D23" w:rsidRDefault="005B3720" w:rsidP="005B3720">
      <w:pPr>
        <w:spacing w:after="0" w:line="240" w:lineRule="auto"/>
        <w:jc w:val="center"/>
        <w:rPr>
          <w:rFonts w:ascii="Times New Roman" w:eastAsia="Times New Roman" w:hAnsi="Times New Roman"/>
          <w:b/>
          <w:bCs/>
          <w:sz w:val="24"/>
          <w:szCs w:val="24"/>
          <w:lang w:val="kk-KZ" w:eastAsia="ru-RU"/>
        </w:rPr>
      </w:pPr>
    </w:p>
    <w:p w:rsidR="005B3720" w:rsidRPr="00946E32" w:rsidRDefault="005B3720" w:rsidP="005B3720">
      <w:pPr>
        <w:jc w:val="center"/>
        <w:rPr>
          <w:rFonts w:ascii="Times New Roman" w:eastAsia="Times New Roman" w:hAnsi="Times New Roman" w:cs="Times New Roman"/>
          <w:b/>
          <w:bCs/>
          <w:color w:val="000000"/>
          <w:sz w:val="24"/>
          <w:szCs w:val="24"/>
          <w:lang w:val="kk-KZ" w:eastAsia="ja-JP"/>
        </w:rPr>
      </w:pPr>
      <w:proofErr w:type="spellStart"/>
      <w:r w:rsidRPr="002420B0">
        <w:rPr>
          <w:rFonts w:ascii="Times New Roman" w:eastAsia="Times New Roman" w:hAnsi="Times New Roman" w:cs="Times New Roman"/>
          <w:b/>
          <w:bCs/>
          <w:color w:val="000000"/>
          <w:sz w:val="24"/>
          <w:szCs w:val="24"/>
          <w:lang w:eastAsia="ja-JP"/>
        </w:rPr>
        <w:t>Бағала</w:t>
      </w:r>
      <w:proofErr w:type="spellEnd"/>
      <w:r>
        <w:rPr>
          <w:rFonts w:ascii="Times New Roman" w:eastAsia="Times New Roman" w:hAnsi="Times New Roman" w:cs="Times New Roman"/>
          <w:b/>
          <w:bCs/>
          <w:color w:val="000000"/>
          <w:sz w:val="24"/>
          <w:szCs w:val="24"/>
          <w:lang w:val="kk-KZ" w:eastAsia="ja-JP"/>
        </w:rPr>
        <w:t>у</w:t>
      </w:r>
      <w:r w:rsidRPr="002420B0">
        <w:rPr>
          <w:rFonts w:ascii="Times New Roman" w:eastAsia="Times New Roman" w:hAnsi="Times New Roman" w:cs="Times New Roman"/>
          <w:b/>
          <w:bCs/>
          <w:color w:val="000000"/>
          <w:sz w:val="24"/>
          <w:szCs w:val="24"/>
          <w:lang w:eastAsia="ja-JP"/>
        </w:rPr>
        <w:t xml:space="preserve"> </w:t>
      </w:r>
      <w:r>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1"/>
        <w:gridCol w:w="2078"/>
        <w:gridCol w:w="1225"/>
        <w:gridCol w:w="4001"/>
      </w:tblGrid>
      <w:tr w:rsidR="005B3720" w:rsidRPr="002420B0" w:rsidTr="00780F52">
        <w:trPr>
          <w:tblHeader/>
        </w:trPr>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Әріптік</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бойынша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Балдардың</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сандық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roofErr w:type="spellStart"/>
            <w:r w:rsidRPr="00946E32">
              <w:rPr>
                <w:rFonts w:ascii="Times New Roman" w:eastAsia="Times New Roman" w:hAnsi="Times New Roman" w:cs="Times New Roman"/>
                <w:b/>
                <w:bCs/>
                <w:color w:val="000000"/>
                <w:sz w:val="20"/>
                <w:szCs w:val="20"/>
                <w:lang w:eastAsia="ja-JP"/>
              </w:rPr>
              <w:t>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Дәстүрлі</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w:t>
            </w:r>
            <w:proofErr w:type="spellEnd"/>
            <w:r w:rsidRPr="00946E32">
              <w:rPr>
                <w:rFonts w:ascii="Times New Roman" w:eastAsia="Times New Roman" w:hAnsi="Times New Roman" w:cs="Times New Roman"/>
                <w:b/>
                <w:bCs/>
                <w:color w:val="000000"/>
                <w:sz w:val="20"/>
                <w:szCs w:val="20"/>
                <w:lang w:val="kk-KZ" w:eastAsia="ja-JP"/>
              </w:rPr>
              <w:t>й</w:t>
            </w:r>
            <w:proofErr w:type="spellStart"/>
            <w:r w:rsidRPr="00946E32">
              <w:rPr>
                <w:rFonts w:ascii="Times New Roman" w:eastAsia="Times New Roman" w:hAnsi="Times New Roman" w:cs="Times New Roman"/>
                <w:b/>
                <w:bCs/>
                <w:color w:val="000000"/>
                <w:sz w:val="20"/>
                <w:szCs w:val="20"/>
                <w:lang w:eastAsia="ja-JP"/>
              </w:rPr>
              <w:t>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r>
      <w:tr w:rsidR="005B3720" w:rsidRPr="002420B0" w:rsidTr="00780F52">
        <w:trPr>
          <w:trHeight w:val="174"/>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4,0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95-100</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Өте</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жақсы</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90-94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85-89</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Жақсы</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80-84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75-79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70-74</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65-69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60-64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55-59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50-54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FX</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25-49</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Қанағаттанарлықсыз</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I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Incomplete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аяқталмаған</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P</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w:t>
            </w:r>
            <w:proofErr w:type="spellStart"/>
            <w:r w:rsidRPr="00946E32">
              <w:rPr>
                <w:rFonts w:ascii="Times New Roman" w:eastAsia="Times New Roman" w:hAnsi="Times New Roman" w:cs="Times New Roman"/>
                <w:color w:val="000000"/>
                <w:sz w:val="20"/>
                <w:szCs w:val="20"/>
                <w:lang w:eastAsia="ja-JP"/>
              </w:rPr>
              <w:t>Pass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NP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No</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Рass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өткен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жоқ</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r w:rsidRPr="00946E32">
              <w:rPr>
                <w:rFonts w:ascii="Times New Roman" w:eastAsia="Times New Roman" w:hAnsi="Times New Roman" w:cs="Times New Roman"/>
                <w:color w:val="000000"/>
                <w:sz w:val="20"/>
                <w:szCs w:val="20"/>
                <w:lang w:eastAsia="ja-JP"/>
              </w:rPr>
              <w:t> </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бас </w:t>
            </w:r>
            <w:proofErr w:type="spellStart"/>
            <w:r w:rsidRPr="00946E32">
              <w:rPr>
                <w:rFonts w:ascii="Times New Roman" w:eastAsia="Times New Roman" w:hAnsi="Times New Roman" w:cs="Times New Roman"/>
                <w:color w:val="000000"/>
                <w:sz w:val="20"/>
                <w:szCs w:val="20"/>
                <w:lang w:eastAsia="ja-JP"/>
              </w:rPr>
              <w:t>тарту</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AW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Academic</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Академиялық</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себептермен</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алып</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тастау</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AU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Audit</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тыңдалды</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 </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Default="005B3720" w:rsidP="00780F52">
            <w:pPr>
              <w:spacing w:after="0" w:line="240" w:lineRule="auto"/>
              <w:jc w:val="both"/>
              <w:rPr>
                <w:rFonts w:ascii="Times New Roman" w:eastAsia="Times New Roman" w:hAnsi="Times New Roman" w:cs="Times New Roman"/>
                <w:color w:val="000000"/>
                <w:sz w:val="20"/>
                <w:szCs w:val="20"/>
                <w:lang w:val="kk-KZ" w:eastAsia="ja-JP"/>
              </w:rPr>
            </w:pPr>
            <w:r w:rsidRPr="00946E32">
              <w:rPr>
                <w:rFonts w:ascii="Times New Roman" w:eastAsia="Times New Roman" w:hAnsi="Times New Roman" w:cs="Times New Roman"/>
                <w:color w:val="000000"/>
                <w:sz w:val="20"/>
                <w:szCs w:val="20"/>
                <w:lang w:eastAsia="ja-JP"/>
              </w:rPr>
              <w:t>30-60</w:t>
            </w:r>
            <w:r>
              <w:rPr>
                <w:rFonts w:ascii="Times New Roman" w:eastAsia="Times New Roman" w:hAnsi="Times New Roman" w:cs="Times New Roman"/>
                <w:color w:val="000000"/>
                <w:sz w:val="20"/>
                <w:szCs w:val="20"/>
                <w:lang w:val="kk-KZ" w:eastAsia="ja-JP"/>
              </w:rPr>
              <w:t xml:space="preserve">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50-100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xml:space="preserve">Не </w:t>
            </w: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0-29</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0-49</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өтпеді</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R (</w:t>
            </w:r>
            <w:proofErr w:type="spellStart"/>
            <w:r w:rsidRPr="00946E32">
              <w:rPr>
                <w:rFonts w:ascii="Times New Roman" w:eastAsia="Times New Roman" w:hAnsi="Times New Roman" w:cs="Times New Roman"/>
                <w:color w:val="000000"/>
                <w:sz w:val="20"/>
                <w:szCs w:val="20"/>
                <w:lang w:eastAsia="ja-JP"/>
              </w:rPr>
              <w:t>Retake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val="kk-KZ" w:eastAsia="ja-JP"/>
              </w:rPr>
              <w:t>Пәнді</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қайтадан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оқу</w:t>
            </w:r>
            <w:proofErr w:type="spellEnd"/>
          </w:p>
        </w:tc>
      </w:tr>
    </w:tbl>
    <w:p w:rsidR="005B3720" w:rsidRDefault="005B3720" w:rsidP="005B3720">
      <w:pPr>
        <w:rPr>
          <w:rFonts w:ascii="Times New Roman" w:hAnsi="Times New Roman" w:cs="Times New Roman"/>
          <w:b/>
          <w:bCs/>
          <w:color w:val="000000"/>
          <w:sz w:val="28"/>
          <w:szCs w:val="28"/>
          <w:lang w:val="kk-KZ"/>
        </w:rPr>
      </w:pPr>
    </w:p>
    <w:p w:rsidR="00CC7612" w:rsidRPr="00CC7612" w:rsidRDefault="00CC7612" w:rsidP="00CC7612">
      <w:pPr>
        <w:spacing w:after="0" w:line="240" w:lineRule="auto"/>
        <w:ind w:firstLine="709"/>
        <w:jc w:val="both"/>
        <w:rPr>
          <w:rFonts w:ascii="Times New Roman" w:hAnsi="Times New Roman" w:cs="Times New Roman"/>
          <w:b/>
          <w:noProof/>
          <w:sz w:val="24"/>
          <w:szCs w:val="24"/>
          <w:lang w:val="kk-KZ"/>
        </w:rPr>
      </w:pPr>
      <w:r w:rsidRPr="00CC7612">
        <w:rPr>
          <w:rFonts w:ascii="Times New Roman" w:hAnsi="Times New Roman" w:cs="Times New Roman"/>
          <w:b/>
          <w:sz w:val="24"/>
          <w:szCs w:val="24"/>
          <w:lang w:val="kk-KZ"/>
        </w:rPr>
        <w:t>Қолданылған әдебиеттер:</w:t>
      </w:r>
    </w:p>
    <w:p w:rsidR="00CC7612" w:rsidRPr="00CC7612" w:rsidRDefault="00CC7612" w:rsidP="00CC7612">
      <w:pPr>
        <w:pStyle w:val="a3"/>
        <w:widowControl w:val="0"/>
        <w:autoSpaceDE w:val="0"/>
        <w:autoSpaceDN w:val="0"/>
        <w:adjustRightInd w:val="0"/>
        <w:spacing w:after="0" w:line="240" w:lineRule="auto"/>
        <w:ind w:left="0" w:firstLine="709"/>
        <w:jc w:val="both"/>
        <w:rPr>
          <w:rFonts w:ascii="Times New Roman" w:eastAsia="Times New Roman" w:hAnsi="Times New Roman"/>
          <w:b/>
          <w:bCs/>
          <w:sz w:val="24"/>
          <w:szCs w:val="24"/>
          <w:lang w:val="kk-KZ"/>
        </w:rPr>
      </w:pPr>
      <w:r w:rsidRPr="00CC7612">
        <w:rPr>
          <w:rFonts w:ascii="Times New Roman" w:eastAsia="Times New Roman" w:hAnsi="Times New Roman"/>
          <w:b/>
          <w:bCs/>
          <w:sz w:val="24"/>
          <w:szCs w:val="24"/>
          <w:lang w:val="kk-KZ"/>
        </w:rPr>
        <w:t>Негізгі:</w:t>
      </w:r>
    </w:p>
    <w:p w:rsidR="00CC7612" w:rsidRPr="00CC7612" w:rsidRDefault="00CC7612" w:rsidP="00CC7612">
      <w:pPr>
        <w:pStyle w:val="a3"/>
        <w:numPr>
          <w:ilvl w:val="0"/>
          <w:numId w:val="9"/>
        </w:numPr>
        <w:adjustRightInd w:val="0"/>
        <w:spacing w:after="0" w:line="240" w:lineRule="auto"/>
        <w:ind w:left="426" w:firstLine="294"/>
        <w:jc w:val="both"/>
        <w:rPr>
          <w:rFonts w:ascii="Times New Roman" w:eastAsia="Times New Roman" w:hAnsi="Times New Roman"/>
          <w:sz w:val="24"/>
          <w:szCs w:val="24"/>
          <w:lang w:val="kk-KZ"/>
        </w:rPr>
      </w:pPr>
      <w:r w:rsidRPr="00CC7612">
        <w:rPr>
          <w:rFonts w:ascii="Times New Roman" w:eastAsia="Times New Roman" w:hAnsi="Times New Roman"/>
          <w:sz w:val="24"/>
          <w:szCs w:val="24"/>
          <w:lang w:val="kk-KZ"/>
        </w:rPr>
        <w:t>Мухитдинов Н.М. Геоботаника. – Алматы: «Қазақ университеті», 2011.</w:t>
      </w:r>
    </w:p>
    <w:p w:rsidR="00CC7612" w:rsidRPr="00CC7612" w:rsidRDefault="00CC7612" w:rsidP="00CC7612">
      <w:pPr>
        <w:pStyle w:val="a3"/>
        <w:numPr>
          <w:ilvl w:val="0"/>
          <w:numId w:val="9"/>
        </w:numPr>
        <w:adjustRightInd w:val="0"/>
        <w:spacing w:after="0" w:line="240" w:lineRule="auto"/>
        <w:ind w:left="426" w:firstLine="294"/>
        <w:jc w:val="both"/>
        <w:rPr>
          <w:rFonts w:ascii="Times New Roman" w:eastAsia="Times New Roman" w:hAnsi="Times New Roman"/>
          <w:sz w:val="24"/>
          <w:szCs w:val="24"/>
          <w:lang w:val="kk-KZ"/>
        </w:rPr>
      </w:pPr>
      <w:r w:rsidRPr="00CC7612">
        <w:rPr>
          <w:rFonts w:ascii="Times New Roman" w:eastAsia="Times New Roman" w:hAnsi="Times New Roman"/>
          <w:sz w:val="24"/>
          <w:szCs w:val="24"/>
          <w:lang w:val="kk-KZ"/>
        </w:rPr>
        <w:t>Мухитдинов Н.М., Альмерекова Ш.С., Сербаева А.Д. Ценопопуляция растений, Алматы: «Қазақ университеті», 2019, 340 с.</w:t>
      </w:r>
    </w:p>
    <w:p w:rsidR="00CC7612" w:rsidRPr="00CC7612" w:rsidRDefault="00CC7612" w:rsidP="00CC7612">
      <w:pPr>
        <w:pStyle w:val="a3"/>
        <w:numPr>
          <w:ilvl w:val="0"/>
          <w:numId w:val="9"/>
        </w:numPr>
        <w:adjustRightInd w:val="0"/>
        <w:spacing w:after="0" w:line="240" w:lineRule="auto"/>
        <w:ind w:left="426" w:firstLine="294"/>
        <w:jc w:val="both"/>
        <w:rPr>
          <w:rFonts w:ascii="Times New Roman" w:eastAsia="Times New Roman" w:hAnsi="Times New Roman"/>
          <w:sz w:val="24"/>
          <w:szCs w:val="24"/>
          <w:lang w:val="kk-KZ"/>
        </w:rPr>
      </w:pPr>
      <w:r w:rsidRPr="00CC7612">
        <w:rPr>
          <w:rFonts w:ascii="Times New Roman" w:eastAsia="Times New Roman" w:hAnsi="Times New Roman"/>
          <w:sz w:val="24"/>
          <w:szCs w:val="24"/>
          <w:lang w:val="kk-KZ"/>
        </w:rPr>
        <w:t>Красная книга Казахстана</w:t>
      </w:r>
    </w:p>
    <w:p w:rsidR="00CC7612" w:rsidRPr="00CC7612" w:rsidRDefault="00CC7612" w:rsidP="00CC7612">
      <w:pPr>
        <w:pStyle w:val="a3"/>
        <w:numPr>
          <w:ilvl w:val="0"/>
          <w:numId w:val="9"/>
        </w:numPr>
        <w:adjustRightInd w:val="0"/>
        <w:spacing w:after="0" w:line="240" w:lineRule="auto"/>
        <w:ind w:left="426" w:firstLine="294"/>
        <w:jc w:val="both"/>
        <w:rPr>
          <w:rFonts w:ascii="Times New Roman" w:eastAsia="Times New Roman" w:hAnsi="Times New Roman"/>
          <w:sz w:val="24"/>
          <w:szCs w:val="24"/>
          <w:lang w:val="kk-KZ"/>
        </w:rPr>
      </w:pPr>
      <w:r w:rsidRPr="00CC7612">
        <w:rPr>
          <w:rFonts w:ascii="Times New Roman" w:eastAsia="Times New Roman" w:hAnsi="Times New Roman"/>
          <w:sz w:val="24"/>
          <w:szCs w:val="24"/>
          <w:lang w:val="kk-KZ"/>
        </w:rPr>
        <w:t>Мухитдинов Н. Основы биогеоценологии. Учебное пособие. - Алматы: «Қазақ университеті», 2007. - 140 c.</w:t>
      </w:r>
    </w:p>
    <w:p w:rsidR="00CC7612" w:rsidRPr="00CC7612" w:rsidRDefault="00CC7612" w:rsidP="00CC7612">
      <w:pPr>
        <w:pStyle w:val="a3"/>
        <w:numPr>
          <w:ilvl w:val="0"/>
          <w:numId w:val="9"/>
        </w:numPr>
        <w:adjustRightInd w:val="0"/>
        <w:spacing w:after="0" w:line="240" w:lineRule="auto"/>
        <w:ind w:left="426" w:firstLine="294"/>
        <w:jc w:val="both"/>
        <w:rPr>
          <w:rFonts w:ascii="Times New Roman" w:eastAsia="Times New Roman" w:hAnsi="Times New Roman"/>
          <w:sz w:val="24"/>
          <w:szCs w:val="24"/>
          <w:lang w:val="kk-KZ"/>
        </w:rPr>
      </w:pPr>
      <w:r w:rsidRPr="00CC7612">
        <w:rPr>
          <w:rFonts w:ascii="Times New Roman" w:eastAsia="Times New Roman" w:hAnsi="Times New Roman"/>
          <w:sz w:val="24"/>
          <w:szCs w:val="24"/>
          <w:lang w:val="kk-KZ"/>
        </w:rPr>
        <w:t>Миркин Б.М, Розенберг Г.С. Наумова Л.Г. Словарь понятий и терминов современной фитоценологии . – М., Наука, 2000 г.</w:t>
      </w:r>
    </w:p>
    <w:p w:rsidR="00CC7612" w:rsidRPr="00CC7612" w:rsidRDefault="00CC7612" w:rsidP="00CC7612">
      <w:pPr>
        <w:pStyle w:val="a3"/>
        <w:numPr>
          <w:ilvl w:val="0"/>
          <w:numId w:val="9"/>
        </w:numPr>
        <w:adjustRightInd w:val="0"/>
        <w:spacing w:after="0" w:line="240" w:lineRule="auto"/>
        <w:ind w:left="426" w:firstLine="294"/>
        <w:jc w:val="both"/>
        <w:rPr>
          <w:rFonts w:ascii="Times New Roman" w:eastAsia="Times New Roman" w:hAnsi="Times New Roman"/>
          <w:sz w:val="24"/>
          <w:szCs w:val="24"/>
          <w:lang w:val="kk-KZ"/>
        </w:rPr>
      </w:pPr>
      <w:r w:rsidRPr="00CC7612">
        <w:rPr>
          <w:rFonts w:ascii="Times New Roman" w:eastAsia="Times New Roman" w:hAnsi="Times New Roman"/>
          <w:sz w:val="24"/>
          <w:szCs w:val="24"/>
          <w:lang w:val="kk-KZ"/>
        </w:rPr>
        <w:t>Работнов Т.А. Фитоценология, Москва, 1992, 362 с.</w:t>
      </w:r>
    </w:p>
    <w:p w:rsidR="00CC7612" w:rsidRPr="00CC7612" w:rsidRDefault="00CC7612" w:rsidP="00CC7612">
      <w:pPr>
        <w:pStyle w:val="a3"/>
        <w:numPr>
          <w:ilvl w:val="0"/>
          <w:numId w:val="9"/>
        </w:numPr>
        <w:adjustRightInd w:val="0"/>
        <w:spacing w:after="0" w:line="240" w:lineRule="auto"/>
        <w:ind w:left="426" w:firstLine="294"/>
        <w:jc w:val="both"/>
        <w:rPr>
          <w:rFonts w:ascii="Times New Roman" w:eastAsia="Times New Roman" w:hAnsi="Times New Roman"/>
          <w:sz w:val="24"/>
          <w:szCs w:val="24"/>
          <w:lang w:val="kk-KZ"/>
        </w:rPr>
      </w:pPr>
      <w:r w:rsidRPr="00CC7612">
        <w:rPr>
          <w:rFonts w:ascii="Times New Roman" w:eastAsia="Times New Roman" w:hAnsi="Times New Roman"/>
          <w:sz w:val="24"/>
          <w:szCs w:val="24"/>
          <w:lang w:val="kk-KZ"/>
        </w:rPr>
        <w:t>Миркин Б.М., Наумова Л.Г., Соломенко А.И. Современная наука о растительности, М, Лотос, 2001, 264 с.</w:t>
      </w:r>
    </w:p>
    <w:p w:rsidR="00CC7612" w:rsidRPr="00CC7612" w:rsidRDefault="00CC7612" w:rsidP="00CC7612">
      <w:pPr>
        <w:pStyle w:val="a3"/>
        <w:numPr>
          <w:ilvl w:val="0"/>
          <w:numId w:val="9"/>
        </w:numPr>
        <w:adjustRightInd w:val="0"/>
        <w:spacing w:after="0" w:line="240" w:lineRule="auto"/>
        <w:ind w:left="426" w:firstLine="294"/>
        <w:jc w:val="both"/>
        <w:rPr>
          <w:rFonts w:ascii="Times New Roman" w:eastAsia="Times New Roman" w:hAnsi="Times New Roman"/>
          <w:sz w:val="24"/>
          <w:szCs w:val="24"/>
          <w:lang w:val="kk-KZ"/>
        </w:rPr>
      </w:pPr>
      <w:r w:rsidRPr="00CC7612">
        <w:rPr>
          <w:rFonts w:ascii="Times New Roman" w:eastAsia="Times New Roman" w:hAnsi="Times New Roman"/>
          <w:sz w:val="24"/>
          <w:szCs w:val="24"/>
          <w:lang w:val="kk-KZ"/>
        </w:rPr>
        <w:t>Работнов Т.А. История фитоценологии, Москва, Аргис, 1995, 158 с.</w:t>
      </w:r>
    </w:p>
    <w:p w:rsidR="00CC7612" w:rsidRPr="00CC7612" w:rsidRDefault="00CC7612" w:rsidP="00CC7612">
      <w:pPr>
        <w:pStyle w:val="a3"/>
        <w:numPr>
          <w:ilvl w:val="0"/>
          <w:numId w:val="9"/>
        </w:numPr>
        <w:adjustRightInd w:val="0"/>
        <w:spacing w:after="0" w:line="240" w:lineRule="auto"/>
        <w:ind w:left="426" w:firstLine="294"/>
        <w:jc w:val="both"/>
        <w:rPr>
          <w:rFonts w:ascii="Times New Roman" w:eastAsia="Times New Roman" w:hAnsi="Times New Roman"/>
          <w:sz w:val="24"/>
          <w:szCs w:val="24"/>
          <w:lang w:val="kk-KZ"/>
        </w:rPr>
      </w:pPr>
      <w:r w:rsidRPr="00CC7612">
        <w:rPr>
          <w:rFonts w:ascii="Times New Roman" w:eastAsia="Times New Roman" w:hAnsi="Times New Roman"/>
          <w:sz w:val="24"/>
          <w:szCs w:val="24"/>
          <w:lang w:val="kk-KZ"/>
        </w:rPr>
        <w:lastRenderedPageBreak/>
        <w:t>Шенников А.П. Введение в геоботанику. Изд. Ленингр. Университета, 1964, 447 с.</w:t>
      </w:r>
    </w:p>
    <w:p w:rsidR="00CC7612" w:rsidRPr="00CC7612" w:rsidRDefault="00CC7612" w:rsidP="00CC7612">
      <w:pPr>
        <w:pStyle w:val="a3"/>
        <w:widowControl w:val="0"/>
        <w:numPr>
          <w:ilvl w:val="0"/>
          <w:numId w:val="9"/>
        </w:numPr>
        <w:autoSpaceDE w:val="0"/>
        <w:autoSpaceDN w:val="0"/>
        <w:adjustRightInd w:val="0"/>
        <w:spacing w:after="0" w:line="240" w:lineRule="auto"/>
        <w:ind w:left="426" w:firstLine="294"/>
        <w:jc w:val="both"/>
        <w:rPr>
          <w:rFonts w:ascii="Times New Roman" w:eastAsia="Times New Roman" w:hAnsi="Times New Roman"/>
          <w:sz w:val="24"/>
          <w:szCs w:val="24"/>
          <w:lang w:val="kk-KZ"/>
        </w:rPr>
      </w:pPr>
      <w:r w:rsidRPr="00CC7612">
        <w:rPr>
          <w:rFonts w:ascii="Times New Roman" w:eastAsia="Times New Roman" w:hAnsi="Times New Roman"/>
          <w:sz w:val="24"/>
          <w:szCs w:val="24"/>
          <w:lang w:val="kk-KZ"/>
        </w:rPr>
        <w:t>Интернет ресурстар https://ru.wikipedia.org/wiki/ http://human_ecology.academic.ru http://www.geo-site.ru/index</w:t>
      </w:r>
    </w:p>
    <w:p w:rsidR="00CC7612" w:rsidRPr="00CC7612" w:rsidRDefault="00CC7612" w:rsidP="00CC7612">
      <w:pPr>
        <w:pStyle w:val="a3"/>
        <w:widowControl w:val="0"/>
        <w:autoSpaceDE w:val="0"/>
        <w:autoSpaceDN w:val="0"/>
        <w:adjustRightInd w:val="0"/>
        <w:spacing w:after="0" w:line="240" w:lineRule="auto"/>
        <w:jc w:val="both"/>
        <w:rPr>
          <w:rFonts w:ascii="Times New Roman" w:hAnsi="Times New Roman"/>
          <w:b/>
          <w:sz w:val="24"/>
          <w:szCs w:val="24"/>
          <w:lang w:val="kk-KZ"/>
        </w:rPr>
      </w:pPr>
      <w:r w:rsidRPr="00CC7612">
        <w:rPr>
          <w:rFonts w:ascii="Times New Roman" w:hAnsi="Times New Roman"/>
          <w:b/>
          <w:sz w:val="24"/>
          <w:szCs w:val="24"/>
          <w:lang w:val="kk-KZ"/>
        </w:rPr>
        <w:t>Интернет көзі:</w:t>
      </w:r>
    </w:p>
    <w:p w:rsidR="00CC7612" w:rsidRPr="00CC7612" w:rsidRDefault="00CC7612" w:rsidP="00CC7612">
      <w:pPr>
        <w:pStyle w:val="a3"/>
        <w:numPr>
          <w:ilvl w:val="0"/>
          <w:numId w:val="9"/>
        </w:numPr>
        <w:autoSpaceDE w:val="0"/>
        <w:autoSpaceDN w:val="0"/>
        <w:adjustRightInd w:val="0"/>
        <w:spacing w:after="0" w:line="240" w:lineRule="auto"/>
        <w:ind w:left="426" w:firstLine="294"/>
        <w:jc w:val="both"/>
        <w:rPr>
          <w:rFonts w:ascii="Times New Roman" w:hAnsi="Times New Roman"/>
          <w:sz w:val="24"/>
          <w:szCs w:val="24"/>
          <w:lang w:val="kk-KZ"/>
        </w:rPr>
      </w:pPr>
      <w:hyperlink r:id="rId5" w:history="1">
        <w:r w:rsidRPr="00CC7612">
          <w:rPr>
            <w:rStyle w:val="a8"/>
            <w:rFonts w:ascii="Times New Roman" w:hAnsi="Times New Roman"/>
            <w:color w:val="0560A6"/>
            <w:sz w:val="24"/>
            <w:szCs w:val="24"/>
            <w:shd w:val="clear" w:color="auto" w:fill="FFFFFF"/>
            <w:lang w:val="kk-KZ"/>
          </w:rPr>
          <w:t>http://elibrary.kaznu.kz/ru</w:t>
        </w:r>
      </w:hyperlink>
    </w:p>
    <w:p w:rsidR="00CC7612" w:rsidRPr="00CC7612" w:rsidRDefault="00CC7612" w:rsidP="00CC7612">
      <w:pPr>
        <w:pStyle w:val="a3"/>
        <w:numPr>
          <w:ilvl w:val="0"/>
          <w:numId w:val="9"/>
        </w:numPr>
        <w:autoSpaceDE w:val="0"/>
        <w:autoSpaceDN w:val="0"/>
        <w:adjustRightInd w:val="0"/>
        <w:spacing w:after="0" w:line="240" w:lineRule="auto"/>
        <w:ind w:left="426" w:firstLine="294"/>
        <w:jc w:val="both"/>
        <w:rPr>
          <w:rFonts w:ascii="Times New Roman" w:hAnsi="Times New Roman"/>
          <w:color w:val="000000"/>
          <w:sz w:val="24"/>
          <w:szCs w:val="24"/>
          <w:lang w:val="kk-KZ"/>
        </w:rPr>
      </w:pPr>
      <w:r w:rsidRPr="00CC7612">
        <w:rPr>
          <w:rFonts w:ascii="Times New Roman" w:hAnsi="Times New Roman"/>
          <w:color w:val="000000"/>
          <w:sz w:val="24"/>
          <w:szCs w:val="24"/>
          <w:lang w:val="kk-KZ"/>
        </w:rPr>
        <w:t xml:space="preserve">http://www.protein.bio.msu.ru/biokhimiya/index.htm </w:t>
      </w:r>
    </w:p>
    <w:p w:rsidR="00CC7612" w:rsidRPr="00CC7612" w:rsidRDefault="00CC7612" w:rsidP="00CC7612">
      <w:pPr>
        <w:pStyle w:val="a3"/>
        <w:numPr>
          <w:ilvl w:val="0"/>
          <w:numId w:val="9"/>
        </w:numPr>
        <w:autoSpaceDE w:val="0"/>
        <w:autoSpaceDN w:val="0"/>
        <w:adjustRightInd w:val="0"/>
        <w:spacing w:after="0" w:line="240" w:lineRule="auto"/>
        <w:ind w:left="426" w:firstLine="294"/>
        <w:jc w:val="both"/>
        <w:rPr>
          <w:rFonts w:ascii="Times New Roman" w:hAnsi="Times New Roman"/>
          <w:color w:val="000000"/>
          <w:sz w:val="24"/>
          <w:szCs w:val="24"/>
          <w:lang w:val="kk-KZ"/>
        </w:rPr>
      </w:pPr>
      <w:r w:rsidRPr="00CC7612">
        <w:rPr>
          <w:rFonts w:ascii="Times New Roman" w:hAnsi="Times New Roman"/>
          <w:color w:val="000000"/>
          <w:sz w:val="24"/>
          <w:szCs w:val="24"/>
          <w:lang w:val="kk-KZ"/>
        </w:rPr>
        <w:t>http://molbiol.ru/protocol</w:t>
      </w:r>
    </w:p>
    <w:p w:rsidR="00CC7612" w:rsidRPr="00CC7612" w:rsidRDefault="00CC7612" w:rsidP="00CC7612">
      <w:pPr>
        <w:pStyle w:val="a3"/>
        <w:numPr>
          <w:ilvl w:val="0"/>
          <w:numId w:val="9"/>
        </w:numPr>
        <w:autoSpaceDE w:val="0"/>
        <w:autoSpaceDN w:val="0"/>
        <w:adjustRightInd w:val="0"/>
        <w:spacing w:after="0" w:line="240" w:lineRule="auto"/>
        <w:ind w:left="426" w:firstLine="294"/>
        <w:jc w:val="both"/>
        <w:rPr>
          <w:rFonts w:ascii="Times New Roman" w:hAnsi="Times New Roman"/>
          <w:color w:val="000000"/>
          <w:sz w:val="24"/>
          <w:szCs w:val="24"/>
          <w:lang w:val="kk-KZ"/>
        </w:rPr>
      </w:pPr>
      <w:hyperlink r:id="rId6" w:history="1">
        <w:r w:rsidRPr="00CC7612">
          <w:rPr>
            <w:rStyle w:val="a8"/>
            <w:rFonts w:ascii="Times New Roman" w:hAnsi="Times New Roman"/>
            <w:sz w:val="24"/>
            <w:szCs w:val="24"/>
            <w:lang w:val="kk-KZ"/>
          </w:rPr>
          <w:t>http://www.protocol-online.org</w:t>
        </w:r>
      </w:hyperlink>
    </w:p>
    <w:p w:rsidR="00CC7612" w:rsidRPr="00CC7612" w:rsidRDefault="00CC7612" w:rsidP="00CC7612">
      <w:pPr>
        <w:pStyle w:val="a3"/>
        <w:numPr>
          <w:ilvl w:val="0"/>
          <w:numId w:val="9"/>
        </w:numPr>
        <w:autoSpaceDE w:val="0"/>
        <w:autoSpaceDN w:val="0"/>
        <w:adjustRightInd w:val="0"/>
        <w:spacing w:after="0" w:line="240" w:lineRule="auto"/>
        <w:ind w:left="426" w:firstLine="294"/>
        <w:jc w:val="both"/>
        <w:rPr>
          <w:rFonts w:ascii="Times New Roman" w:hAnsi="Times New Roman"/>
          <w:sz w:val="24"/>
          <w:szCs w:val="24"/>
          <w:lang w:val="kk-KZ"/>
        </w:rPr>
      </w:pPr>
      <w:r w:rsidRPr="00CC7612">
        <w:rPr>
          <w:rFonts w:ascii="Times New Roman" w:hAnsi="Times New Roman"/>
          <w:color w:val="000000"/>
          <w:sz w:val="24"/>
          <w:szCs w:val="24"/>
          <w:lang w:val="kk-KZ"/>
        </w:rPr>
        <w:t xml:space="preserve">www.chem.qmul.ac.uk/iubmb  </w:t>
      </w:r>
    </w:p>
    <w:p w:rsidR="00B207C2" w:rsidRPr="00CC7612" w:rsidRDefault="00B207C2" w:rsidP="00CC7612">
      <w:pPr>
        <w:spacing w:after="0" w:line="240" w:lineRule="auto"/>
        <w:ind w:left="720"/>
        <w:jc w:val="both"/>
        <w:rPr>
          <w:rFonts w:ascii="Times New Roman" w:hAnsi="Times New Roman" w:cs="Times New Roman"/>
          <w:sz w:val="24"/>
          <w:szCs w:val="24"/>
          <w:lang w:val="kk-KZ"/>
        </w:rPr>
      </w:pPr>
    </w:p>
    <w:sectPr w:rsidR="00B207C2" w:rsidRPr="00CC7612" w:rsidSect="002D1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45753"/>
    <w:multiLevelType w:val="hybridMultilevel"/>
    <w:tmpl w:val="CB5C4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8250F5"/>
    <w:multiLevelType w:val="hybridMultilevel"/>
    <w:tmpl w:val="FF4234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040BF1"/>
    <w:multiLevelType w:val="hybridMultilevel"/>
    <w:tmpl w:val="B3963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04012D"/>
    <w:multiLevelType w:val="hybridMultilevel"/>
    <w:tmpl w:val="3DA07D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8"/>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252E8"/>
    <w:rsid w:val="000559A0"/>
    <w:rsid w:val="000C3965"/>
    <w:rsid w:val="000F45DF"/>
    <w:rsid w:val="00136200"/>
    <w:rsid w:val="001578C1"/>
    <w:rsid w:val="00237961"/>
    <w:rsid w:val="0024143F"/>
    <w:rsid w:val="00287116"/>
    <w:rsid w:val="002D1AA7"/>
    <w:rsid w:val="002F082C"/>
    <w:rsid w:val="002F2DD7"/>
    <w:rsid w:val="00302469"/>
    <w:rsid w:val="00333494"/>
    <w:rsid w:val="003578AA"/>
    <w:rsid w:val="003B5203"/>
    <w:rsid w:val="00400DA3"/>
    <w:rsid w:val="00446B24"/>
    <w:rsid w:val="00461D57"/>
    <w:rsid w:val="0046348B"/>
    <w:rsid w:val="00552B4B"/>
    <w:rsid w:val="00570A13"/>
    <w:rsid w:val="005B3720"/>
    <w:rsid w:val="00632F80"/>
    <w:rsid w:val="00655DFC"/>
    <w:rsid w:val="006A5F0D"/>
    <w:rsid w:val="00713BF9"/>
    <w:rsid w:val="00775A18"/>
    <w:rsid w:val="007F495B"/>
    <w:rsid w:val="00815539"/>
    <w:rsid w:val="0086497B"/>
    <w:rsid w:val="008A0902"/>
    <w:rsid w:val="008A772F"/>
    <w:rsid w:val="008B2B1D"/>
    <w:rsid w:val="008C4137"/>
    <w:rsid w:val="00924FFE"/>
    <w:rsid w:val="0097468D"/>
    <w:rsid w:val="00A05FD6"/>
    <w:rsid w:val="00A47333"/>
    <w:rsid w:val="00A84F76"/>
    <w:rsid w:val="00B207C2"/>
    <w:rsid w:val="00B71A24"/>
    <w:rsid w:val="00B72E5E"/>
    <w:rsid w:val="00BB3595"/>
    <w:rsid w:val="00BC4973"/>
    <w:rsid w:val="00BE1696"/>
    <w:rsid w:val="00CB34AC"/>
    <w:rsid w:val="00CC7612"/>
    <w:rsid w:val="00D028ED"/>
    <w:rsid w:val="00D1396D"/>
    <w:rsid w:val="00D14188"/>
    <w:rsid w:val="00D16627"/>
    <w:rsid w:val="00D3434A"/>
    <w:rsid w:val="00DA5E20"/>
    <w:rsid w:val="00DB03AA"/>
    <w:rsid w:val="00DB7206"/>
    <w:rsid w:val="00DE7A0F"/>
    <w:rsid w:val="00E14AA5"/>
    <w:rsid w:val="00E14B7E"/>
    <w:rsid w:val="00E50B3E"/>
    <w:rsid w:val="00E70359"/>
    <w:rsid w:val="00E74788"/>
    <w:rsid w:val="00EA6782"/>
    <w:rsid w:val="00EC2D42"/>
    <w:rsid w:val="00EC5CEF"/>
    <w:rsid w:val="00EF16CA"/>
    <w:rsid w:val="00F15E95"/>
    <w:rsid w:val="00F464FC"/>
    <w:rsid w:val="00F74AC9"/>
    <w:rsid w:val="00F85F8E"/>
    <w:rsid w:val="00F9620C"/>
    <w:rsid w:val="00FB4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D8BC"/>
  <w15:docId w15:val="{E1E94242-7AEA-4F59-A522-584429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uiPriority w:val="9"/>
    <w:semiHidden/>
    <w:unhideWhenUsed/>
    <w:qFormat/>
    <w:rsid w:val="00632F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A84F76"/>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character" w:customStyle="1" w:styleId="30">
    <w:name w:val="Заголовок 3 Знак"/>
    <w:basedOn w:val="a0"/>
    <w:link w:val="3"/>
    <w:uiPriority w:val="9"/>
    <w:semiHidden/>
    <w:rsid w:val="00632F80"/>
    <w:rPr>
      <w:rFonts w:asciiTheme="majorHAnsi" w:eastAsiaTheme="majorEastAsia" w:hAnsiTheme="majorHAnsi" w:cstheme="majorBidi"/>
      <w:color w:val="1F4D78" w:themeColor="accent1" w:themeShade="7F"/>
      <w:sz w:val="24"/>
      <w:szCs w:val="24"/>
    </w:rPr>
  </w:style>
  <w:style w:type="paragraph" w:customStyle="1" w:styleId="11">
    <w:name w:val="Обычный1"/>
    <w:rsid w:val="005B3720"/>
    <w:pPr>
      <w:spacing w:after="0" w:line="240" w:lineRule="auto"/>
    </w:pPr>
    <w:rPr>
      <w:rFonts w:ascii="Times New Roman" w:eastAsia="Times New Roman" w:hAnsi="Times New Roman" w:cs="Times New Roman"/>
      <w:sz w:val="24"/>
      <w:szCs w:val="24"/>
      <w:lang w:eastAsia="ru-RU"/>
    </w:rPr>
  </w:style>
  <w:style w:type="character" w:styleId="a8">
    <w:name w:val="Hyperlink"/>
    <w:uiPriority w:val="99"/>
    <w:rsid w:val="006A5F0D"/>
    <w:rPr>
      <w:rFonts w:cs="Times New Roman"/>
      <w:color w:val="auto"/>
      <w:u w:val="none"/>
      <w:effect w:val="none"/>
    </w:rPr>
  </w:style>
  <w:style w:type="paragraph" w:styleId="a9">
    <w:name w:val="caption"/>
    <w:basedOn w:val="a"/>
    <w:qFormat/>
    <w:rsid w:val="006A5F0D"/>
    <w:pPr>
      <w:spacing w:after="0" w:line="240" w:lineRule="auto"/>
      <w:jc w:val="center"/>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tocol-online.org"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2062</Words>
  <Characters>11758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Lenovo</cp:lastModifiedBy>
  <cp:revision>34</cp:revision>
  <dcterms:created xsi:type="dcterms:W3CDTF">2023-09-12T15:36:00Z</dcterms:created>
  <dcterms:modified xsi:type="dcterms:W3CDTF">2025-01-18T17:44:00Z</dcterms:modified>
</cp:coreProperties>
</file>